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  <w:lang w:eastAsia="tr-TR"/>
        </w:rPr>
        <w:id w:val="2002549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A70FDB" w:rsidRDefault="00902BF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</w:rPr>
            <w:pict>
              <v:rect id="Rectangle 4" o:spid="_x0000_s1045" style="position:absolute;margin-left:0;margin-top:0;width:621.55pt;height:165.75pt;z-index:251661312;visibility:visible;mso-width-percent:1050;mso-position-horizontal:center;mso-position-horizontal-relative:page;mso-position-vertical:top;mso-position-vertical-relative:top-margin-area;mso-width-percent:1050;mso-height-relative:top-margin-area" o:allowincell="f" fillcolor="#deeaf6 [660]" strokecolor="#4472c4 [3208]" strokeweight="2.5pt">
                <v:shadow color="#868686"/>
                <v:textbox>
                  <w:txbxContent>
                    <w:p w:rsidR="00ED4EB2" w:rsidRDefault="00ED4EB2" w:rsidP="00ED4EB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D4EB2" w:rsidRPr="00ED4EB2" w:rsidRDefault="00ED4EB2" w:rsidP="00ED4EB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D4EB2">
                        <w:rPr>
                          <w:b/>
                          <w:sz w:val="72"/>
                        </w:rPr>
                        <w:t>MERSİN BALIK ÇİFTLİĞİ</w:t>
                      </w:r>
                    </w:p>
                    <w:p w:rsidR="00ED4EB2" w:rsidRPr="00ED4EB2" w:rsidRDefault="00ED4EB2" w:rsidP="00ED4EB2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ED4EB2">
                        <w:rPr>
                          <w:b/>
                          <w:sz w:val="72"/>
                        </w:rPr>
                        <w:t>GÜNDEM ARAŞTIRMASI</w:t>
                      </w:r>
                    </w:p>
                  </w:txbxContent>
                </v:textbox>
                <w10:wrap anchorx="page" anchory="margin"/>
              </v:rect>
            </w:pict>
          </w:r>
        </w:p>
        <w:p w:rsidR="00A70FDB" w:rsidRDefault="00A70FDB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D4EB2" w:rsidRDefault="00ED4EB2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D4EB2" w:rsidRDefault="00ED4EB2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C1D16" w:rsidRDefault="00ED4EB2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D4EB2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tr-TR"/>
            </w:rPr>
            <w:drawing>
              <wp:inline distT="0" distB="0" distL="0" distR="0" wp14:anchorId="3EBC0DA4" wp14:editId="4F642119">
                <wp:extent cx="6076950" cy="4051300"/>
                <wp:effectExtent l="0" t="0" r="0" b="0"/>
                <wp:docPr id="22" name="Resim 22" descr="C:\Users\melike.arslan\Desktop\balik-ciftlikleri-e1491735458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elike.arslan\Desktop\balik-ciftlikleri-e149173545855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7672" cy="4051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E73C2D" w:rsidRDefault="00E73C2D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620A" w:rsidRDefault="000F620A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620A" w:rsidRDefault="000F620A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F620A" w:rsidRDefault="000F620A" w:rsidP="0061282D">
          <w:pPr>
            <w:pStyle w:val="AralkYok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D4EB2" w:rsidRDefault="005C6FFA" w:rsidP="005C6FFA">
          <w:pPr>
            <w:pStyle w:val="AralkYok"/>
            <w:tabs>
              <w:tab w:val="left" w:pos="1170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ab/>
          </w:r>
        </w:p>
        <w:p w:rsidR="00AC1D16" w:rsidRPr="00ED4EB2" w:rsidRDefault="00244081" w:rsidP="00A70FDB">
          <w:pPr>
            <w:pStyle w:val="AralkYok"/>
            <w:jc w:val="right"/>
            <w:rPr>
              <w:b/>
              <w:sz w:val="48"/>
              <w:szCs w:val="36"/>
            </w:rPr>
          </w:pPr>
          <w:r>
            <w:rPr>
              <w:b/>
              <w:sz w:val="48"/>
              <w:szCs w:val="36"/>
            </w:rPr>
            <w:t>EKİM</w:t>
          </w:r>
          <w:r w:rsidR="002E3336" w:rsidRPr="00ED4EB2">
            <w:rPr>
              <w:b/>
              <w:sz w:val="48"/>
              <w:szCs w:val="36"/>
            </w:rPr>
            <w:t xml:space="preserve"> 2018</w:t>
          </w:r>
        </w:p>
        <w:p w:rsidR="00ED4EB2" w:rsidRDefault="00ED4EB2" w:rsidP="005C6FFA">
          <w:pPr>
            <w:pStyle w:val="AralkYok"/>
            <w:jc w:val="center"/>
            <w:rPr>
              <w:b/>
              <w:sz w:val="36"/>
              <w:szCs w:val="36"/>
            </w:rPr>
          </w:pPr>
        </w:p>
        <w:p w:rsidR="00ED4EB2" w:rsidRDefault="00ED4EB2" w:rsidP="00A70FDB">
          <w:pPr>
            <w:pStyle w:val="AralkYok"/>
            <w:jc w:val="right"/>
            <w:rPr>
              <w:b/>
              <w:sz w:val="36"/>
              <w:szCs w:val="36"/>
            </w:rPr>
          </w:pPr>
        </w:p>
        <w:p w:rsidR="00ED4EB2" w:rsidRDefault="00ED4EB2" w:rsidP="00ED4EB2">
          <w:pPr>
            <w:pStyle w:val="AralkYok"/>
            <w:rPr>
              <w:b/>
              <w:sz w:val="36"/>
              <w:szCs w:val="36"/>
            </w:rPr>
          </w:pPr>
        </w:p>
        <w:p w:rsidR="0087742D" w:rsidRDefault="0087742D" w:rsidP="00ED4EB2">
          <w:pPr>
            <w:pStyle w:val="TBal"/>
          </w:pPr>
        </w:p>
        <w:p w:rsidR="00CE63D6" w:rsidRDefault="00902BF8">
          <w:r>
            <w:rPr>
              <w:noProof/>
            </w:rPr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71" type="#_x0000_t98" style="position:absolute;margin-left:1.5pt;margin-top:-44.6pt;width:470.25pt;height:65.25pt;z-index:251705344;visibility:visible;mso-position-horizontal-relative:margin;mso-width-relative:margin;mso-height-relative:margin;v-text-anchor:middle" fillcolor="#deeaf6 [660]" strokecolor="#4472c4 [3208]" strokeweight="2.5pt">
                <v:shadow color="#868686"/>
                <v:textbox style="mso-next-textbox:#_x0000_s1071">
                  <w:txbxContent>
                    <w:p w:rsidR="00ED4EB2" w:rsidRPr="005C6FFA" w:rsidRDefault="00ED4EB2" w:rsidP="00311DF4">
                      <w:pPr>
                        <w:pStyle w:val="Altyaz"/>
                        <w:rPr>
                          <w:rFonts w:cs="Arial"/>
                          <w:b/>
                          <w:sz w:val="56"/>
                          <w:szCs w:val="36"/>
                        </w:rPr>
                      </w:pPr>
                      <w:bookmarkStart w:id="0" w:name="_Toc512903573"/>
                      <w:r w:rsidRPr="005C6FFA">
                        <w:rPr>
                          <w:rFonts w:cs="Arial"/>
                          <w:b/>
                          <w:sz w:val="56"/>
                          <w:szCs w:val="36"/>
                        </w:rPr>
                        <w:t>GİRİŞ</w:t>
                      </w:r>
                      <w:bookmarkEnd w:id="0"/>
                    </w:p>
                    <w:p w:rsidR="00ED4EB2" w:rsidRPr="00C9667F" w:rsidRDefault="00ED4EB2" w:rsidP="00CE63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w:r>
        </w:p>
        <w:p w:rsidR="00CE63D6" w:rsidRDefault="00CE63D6"/>
        <w:p w:rsidR="00CE63D6" w:rsidRDefault="00CE63D6"/>
        <w:p w:rsidR="00AC1D16" w:rsidRDefault="00902BF8"/>
      </w:sdtContent>
    </w:sdt>
    <w:p w:rsidR="00FB7D53" w:rsidRDefault="00FB7D53" w:rsidP="00FB7D53">
      <w:pPr>
        <w:spacing w:line="360" w:lineRule="auto"/>
        <w:jc w:val="both"/>
        <w:rPr>
          <w:rFonts w:ascii="Arial" w:hAnsi="Arial" w:cs="Arial"/>
        </w:rPr>
      </w:pPr>
    </w:p>
    <w:p w:rsidR="00FB7D53" w:rsidRDefault="00FB7D53" w:rsidP="00FB7D53">
      <w:pPr>
        <w:pStyle w:val="Altyaz"/>
        <w:jc w:val="left"/>
        <w:rPr>
          <w:rFonts w:ascii="Arial" w:hAnsi="Arial" w:cs="Arial"/>
          <w:b/>
          <w:sz w:val="28"/>
          <w:szCs w:val="28"/>
        </w:rPr>
      </w:pPr>
      <w:bookmarkStart w:id="1" w:name="_Toc474425071"/>
      <w:bookmarkStart w:id="2" w:name="_Toc498381496"/>
      <w:bookmarkStart w:id="3" w:name="_Toc498381592"/>
      <w:bookmarkStart w:id="4" w:name="_Toc499153703"/>
      <w:r w:rsidRPr="004D70D5">
        <w:rPr>
          <w:rFonts w:ascii="Arial" w:hAnsi="Arial" w:cs="Arial"/>
          <w:b/>
          <w:sz w:val="28"/>
          <w:szCs w:val="28"/>
        </w:rPr>
        <w:t xml:space="preserve"> </w:t>
      </w:r>
      <w:bookmarkStart w:id="5" w:name="_Toc512903570"/>
      <w:r>
        <w:rPr>
          <w:rFonts w:ascii="Arial" w:hAnsi="Arial" w:cs="Arial"/>
          <w:b/>
          <w:sz w:val="28"/>
          <w:szCs w:val="28"/>
        </w:rPr>
        <w:t xml:space="preserve">Araştırmanın </w:t>
      </w:r>
      <w:r w:rsidRPr="004D70D5">
        <w:rPr>
          <w:rFonts w:ascii="Arial" w:hAnsi="Arial" w:cs="Arial"/>
          <w:b/>
          <w:sz w:val="28"/>
          <w:szCs w:val="28"/>
        </w:rPr>
        <w:t>Ama</w:t>
      </w:r>
      <w:bookmarkEnd w:id="1"/>
      <w:r>
        <w:rPr>
          <w:rFonts w:ascii="Arial" w:hAnsi="Arial" w:cs="Arial"/>
          <w:b/>
          <w:sz w:val="28"/>
          <w:szCs w:val="28"/>
        </w:rPr>
        <w:t>cı</w:t>
      </w:r>
      <w:bookmarkEnd w:id="2"/>
      <w:bookmarkEnd w:id="3"/>
      <w:bookmarkEnd w:id="4"/>
      <w:bookmarkEnd w:id="5"/>
    </w:p>
    <w:p w:rsidR="00244081" w:rsidRPr="00244081" w:rsidRDefault="00244081" w:rsidP="00244081"/>
    <w:p w:rsidR="00367A83" w:rsidRPr="00244081" w:rsidRDefault="00ED35AB" w:rsidP="005C6F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Çevre ve Ş</w:t>
      </w:r>
      <w:r w:rsidR="00ED4EB2">
        <w:rPr>
          <w:rFonts w:ascii="Arial" w:hAnsi="Arial" w:cs="Arial"/>
          <w:bCs/>
        </w:rPr>
        <w:t>ehircilik Bakanlığı’nın onayıyla; uzun zamandır Muğla’da faaliyet gösteren balık çiftlikleri tepkiler nedeniyle taşınırken, Mersin’in Silifke, Aydıncık, Anamur ilçeleri açıklarında (Dana adası çevresinde) balık çiftlikleri kurulması planlanmaktadır.</w:t>
      </w:r>
      <w:r w:rsidR="00244081">
        <w:rPr>
          <w:rFonts w:ascii="Arial" w:hAnsi="Arial" w:cs="Arial"/>
          <w:bCs/>
        </w:rPr>
        <w:t xml:space="preserve"> Bu doğrultuda </w:t>
      </w:r>
      <w:r w:rsidR="00244081" w:rsidRPr="00367A83">
        <w:rPr>
          <w:rFonts w:ascii="Arial" w:hAnsi="Arial" w:cs="Arial"/>
          <w:bCs/>
        </w:rPr>
        <w:t xml:space="preserve">Mersin </w:t>
      </w:r>
      <w:r w:rsidR="00244081">
        <w:rPr>
          <w:rFonts w:ascii="Arial" w:hAnsi="Arial" w:cs="Arial"/>
          <w:bCs/>
        </w:rPr>
        <w:t>Balık Çiftliği</w:t>
      </w:r>
      <w:r w:rsidR="00244081" w:rsidRPr="00367A83">
        <w:rPr>
          <w:rFonts w:ascii="Arial" w:hAnsi="Arial" w:cs="Arial"/>
          <w:bCs/>
        </w:rPr>
        <w:t xml:space="preserve"> araştırması ile</w:t>
      </w:r>
      <w:r w:rsidR="00ED4EB2">
        <w:rPr>
          <w:rFonts w:ascii="Arial" w:hAnsi="Arial" w:cs="Arial"/>
          <w:bCs/>
        </w:rPr>
        <w:t xml:space="preserve"> </w:t>
      </w:r>
      <w:r w:rsidR="00244081">
        <w:rPr>
          <w:rFonts w:ascii="Arial" w:hAnsi="Arial" w:cs="Arial"/>
          <w:bCs/>
        </w:rPr>
        <w:t xml:space="preserve">Mersin ili sınırları içinde yaşayan vatandaşların görüş ve düşüncelerinin tespiti </w:t>
      </w:r>
      <w:r w:rsidR="00367A83" w:rsidRPr="00367A83">
        <w:rPr>
          <w:rFonts w:ascii="Arial" w:hAnsi="Arial" w:cs="Arial"/>
          <w:bCs/>
        </w:rPr>
        <w:t>yapılmıştır</w:t>
      </w:r>
      <w:r w:rsidR="00367A83" w:rsidRPr="00367A83">
        <w:rPr>
          <w:rFonts w:ascii="Arial" w:hAnsi="Arial" w:cs="Arial"/>
          <w:bCs/>
          <w:color w:val="000000"/>
          <w:sz w:val="32"/>
          <w:szCs w:val="32"/>
        </w:rPr>
        <w:t xml:space="preserve">. </w:t>
      </w:r>
    </w:p>
    <w:p w:rsidR="00DC31E8" w:rsidRDefault="00DC31E8" w:rsidP="00DC31E8">
      <w:pPr>
        <w:spacing w:line="360" w:lineRule="auto"/>
        <w:jc w:val="both"/>
        <w:rPr>
          <w:rFonts w:ascii="Arial" w:hAnsi="Arial" w:cs="Arial"/>
          <w:bCs/>
        </w:rPr>
      </w:pPr>
    </w:p>
    <w:p w:rsidR="00DC31E8" w:rsidRDefault="00DC31E8" w:rsidP="00367A83">
      <w:pPr>
        <w:tabs>
          <w:tab w:val="center" w:pos="349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B7D53" w:rsidRDefault="00FB7D53" w:rsidP="00FB7D53">
      <w:pPr>
        <w:pStyle w:val="Altyaz"/>
        <w:jc w:val="left"/>
        <w:rPr>
          <w:rFonts w:ascii="Arial" w:hAnsi="Arial" w:cs="Arial"/>
          <w:b/>
          <w:sz w:val="28"/>
          <w:szCs w:val="28"/>
        </w:rPr>
      </w:pPr>
      <w:bookmarkStart w:id="6" w:name="_Toc474425073"/>
      <w:bookmarkStart w:id="7" w:name="_Toc498381497"/>
      <w:bookmarkStart w:id="8" w:name="_Toc498381593"/>
      <w:bookmarkStart w:id="9" w:name="_Toc499153704"/>
      <w:r w:rsidRPr="004D70D5">
        <w:rPr>
          <w:rFonts w:ascii="Arial" w:hAnsi="Arial" w:cs="Arial"/>
          <w:b/>
          <w:sz w:val="28"/>
          <w:szCs w:val="28"/>
        </w:rPr>
        <w:t xml:space="preserve"> </w:t>
      </w:r>
      <w:bookmarkStart w:id="10" w:name="_Toc512903571"/>
      <w:r w:rsidRPr="004D70D5">
        <w:rPr>
          <w:rFonts w:ascii="Arial" w:hAnsi="Arial" w:cs="Arial"/>
          <w:b/>
          <w:sz w:val="28"/>
          <w:szCs w:val="28"/>
        </w:rPr>
        <w:t>Kapsam</w:t>
      </w:r>
      <w:bookmarkEnd w:id="6"/>
      <w:r>
        <w:rPr>
          <w:rFonts w:ascii="Arial" w:hAnsi="Arial" w:cs="Arial"/>
          <w:b/>
          <w:sz w:val="28"/>
          <w:szCs w:val="28"/>
        </w:rPr>
        <w:t>/örneklem</w:t>
      </w:r>
      <w:bookmarkEnd w:id="7"/>
      <w:bookmarkEnd w:id="8"/>
      <w:bookmarkEnd w:id="9"/>
      <w:bookmarkEnd w:id="10"/>
    </w:p>
    <w:p w:rsidR="00FB7D53" w:rsidRPr="00993F42" w:rsidRDefault="00FB7D53" w:rsidP="00FB7D53"/>
    <w:p w:rsidR="00FB7D53" w:rsidRPr="008833BB" w:rsidRDefault="00244081" w:rsidP="00367A83">
      <w:pPr>
        <w:pStyle w:val="Altyaz"/>
        <w:spacing w:line="360" w:lineRule="auto"/>
        <w:jc w:val="both"/>
        <w:rPr>
          <w:rFonts w:ascii="Arial" w:eastAsia="Times New Roman" w:hAnsi="Arial" w:cs="Arial"/>
          <w:bCs/>
        </w:rPr>
      </w:pPr>
      <w:bookmarkStart w:id="11" w:name="_Toc498381498"/>
      <w:bookmarkStart w:id="12" w:name="_Toc498381594"/>
      <w:bookmarkStart w:id="13" w:name="_Toc499153705"/>
      <w:bookmarkStart w:id="14" w:name="_Toc512903572"/>
      <w:r>
        <w:rPr>
          <w:rFonts w:ascii="Arial" w:eastAsia="Times New Roman" w:hAnsi="Arial" w:cs="Arial"/>
          <w:bCs/>
        </w:rPr>
        <w:t>Araştırma</w:t>
      </w:r>
      <w:r w:rsidR="00ED35AB">
        <w:rPr>
          <w:rFonts w:ascii="Arial" w:eastAsia="Times New Roman" w:hAnsi="Arial" w:cs="Arial"/>
          <w:bCs/>
        </w:rPr>
        <w:t>,</w:t>
      </w:r>
      <w:r w:rsidR="00FB7D5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1527 kişi </w:t>
      </w:r>
      <w:r w:rsidR="00ED35AB">
        <w:rPr>
          <w:rFonts w:ascii="Arial" w:eastAsia="Times New Roman" w:hAnsi="Arial" w:cs="Arial"/>
          <w:bCs/>
        </w:rPr>
        <w:t>ile yüz yüze görüşülerek 8 ilçe</w:t>
      </w:r>
      <w:r>
        <w:rPr>
          <w:rFonts w:ascii="Arial" w:eastAsia="Times New Roman" w:hAnsi="Arial" w:cs="Arial"/>
          <w:bCs/>
        </w:rPr>
        <w:t>de ( Mezitli, Akdeniz, Yenişehir, Toroslar, Anamur, Aydıncık, Bozyazı, Silifke) gerçekleştirilmiştir.</w:t>
      </w:r>
      <w:r w:rsidR="00F7571E">
        <w:rPr>
          <w:rFonts w:ascii="Arial" w:eastAsia="Times New Roman" w:hAnsi="Arial" w:cs="Arial"/>
          <w:bCs/>
        </w:rPr>
        <w:t xml:space="preserve"> </w:t>
      </w:r>
      <w:r w:rsidR="00FB7D53" w:rsidRPr="008833BB">
        <w:rPr>
          <w:rFonts w:ascii="Arial" w:eastAsia="Times New Roman" w:hAnsi="Arial" w:cs="Arial"/>
          <w:bCs/>
        </w:rPr>
        <w:t>Araştırma</w:t>
      </w:r>
      <w:r w:rsidR="00F7571E">
        <w:rPr>
          <w:rFonts w:ascii="Arial" w:eastAsia="Times New Roman" w:hAnsi="Arial" w:cs="Arial"/>
          <w:bCs/>
        </w:rPr>
        <w:t xml:space="preserve"> </w:t>
      </w:r>
      <w:r w:rsidR="00ED35AB">
        <w:rPr>
          <w:rFonts w:ascii="Arial" w:eastAsia="Times New Roman" w:hAnsi="Arial" w:cs="Arial"/>
          <w:bCs/>
        </w:rPr>
        <w:t>28</w:t>
      </w:r>
      <w:r>
        <w:rPr>
          <w:rFonts w:ascii="Arial" w:eastAsia="Times New Roman" w:hAnsi="Arial" w:cs="Arial"/>
          <w:bCs/>
        </w:rPr>
        <w:t>-31 Ekim</w:t>
      </w:r>
      <w:r w:rsidR="002E3336">
        <w:rPr>
          <w:rFonts w:ascii="Arial" w:eastAsia="Times New Roman" w:hAnsi="Arial" w:cs="Arial"/>
          <w:bCs/>
        </w:rPr>
        <w:t xml:space="preserve"> 2018</w:t>
      </w:r>
      <w:r w:rsidR="00FB7D53" w:rsidRPr="008833BB">
        <w:rPr>
          <w:rFonts w:ascii="Arial" w:eastAsia="Times New Roman" w:hAnsi="Arial" w:cs="Arial"/>
          <w:bCs/>
        </w:rPr>
        <w:t xml:space="preserve"> tarihleri arasında </w:t>
      </w:r>
      <w:bookmarkEnd w:id="11"/>
      <w:bookmarkEnd w:id="12"/>
      <w:r w:rsidR="00314A36">
        <w:rPr>
          <w:rFonts w:ascii="Arial" w:eastAsia="Times New Roman" w:hAnsi="Arial" w:cs="Arial"/>
          <w:bCs/>
        </w:rPr>
        <w:t>yapılmıştır.</w:t>
      </w:r>
      <w:bookmarkEnd w:id="13"/>
      <w:bookmarkEnd w:id="14"/>
      <w:r w:rsidR="00EA10C8">
        <w:rPr>
          <w:rFonts w:ascii="Arial" w:eastAsia="Times New Roman" w:hAnsi="Arial" w:cs="Arial"/>
          <w:bCs/>
        </w:rPr>
        <w:t xml:space="preserve"> </w:t>
      </w:r>
      <w:bookmarkStart w:id="15" w:name="_GoBack"/>
      <w:r w:rsidR="00EA10C8">
        <w:rPr>
          <w:rFonts w:ascii="Arial" w:eastAsia="Times New Roman" w:hAnsi="Arial" w:cs="Arial"/>
          <w:bCs/>
        </w:rPr>
        <w:t>Olasılık örneklemesi ile yapılmıştır.</w:t>
      </w:r>
    </w:p>
    <w:bookmarkEnd w:id="15"/>
    <w:p w:rsidR="00D83080" w:rsidRDefault="00D83080"/>
    <w:p w:rsidR="00DC31E8" w:rsidRDefault="00DC31E8"/>
    <w:p w:rsidR="00DC31E8" w:rsidRDefault="00DC31E8"/>
    <w:p w:rsidR="00DC31E8" w:rsidRDefault="00DC31E8"/>
    <w:p w:rsidR="00DC31E8" w:rsidRDefault="00DC31E8"/>
    <w:p w:rsidR="00DC31E8" w:rsidRDefault="00DC31E8"/>
    <w:p w:rsidR="00DC31E8" w:rsidRDefault="00DC31E8"/>
    <w:p w:rsidR="00DC31E8" w:rsidRDefault="00DC31E8"/>
    <w:p w:rsidR="00F07647" w:rsidRDefault="00F07647"/>
    <w:p w:rsidR="00F07647" w:rsidRDefault="00F07647"/>
    <w:p w:rsidR="00F07647" w:rsidRDefault="00F07647"/>
    <w:p w:rsidR="00244081" w:rsidRDefault="00244081"/>
    <w:p w:rsidR="00244081" w:rsidRDefault="00244081"/>
    <w:p w:rsidR="00244081" w:rsidRDefault="00244081"/>
    <w:p w:rsidR="00244081" w:rsidRDefault="00244081"/>
    <w:p w:rsidR="00244081" w:rsidRDefault="00244081"/>
    <w:p w:rsidR="00244081" w:rsidRDefault="00244081"/>
    <w:p w:rsidR="00244081" w:rsidRDefault="00244081"/>
    <w:p w:rsidR="00244081" w:rsidRDefault="00244081"/>
    <w:p w:rsidR="00DC31E8" w:rsidRDefault="00DC31E8"/>
    <w:p w:rsidR="00DC31E8" w:rsidRDefault="00DC31E8"/>
    <w:p w:rsidR="00DC31E8" w:rsidRDefault="00DC31E8"/>
    <w:p w:rsidR="00DC31E8" w:rsidRDefault="00DC31E8"/>
    <w:p w:rsidR="00DC31E8" w:rsidRDefault="00DC31E8"/>
    <w:p w:rsidR="00DC31E8" w:rsidRDefault="00DC31E8"/>
    <w:p w:rsidR="00DC31E8" w:rsidRDefault="00902BF8">
      <w:r>
        <w:rPr>
          <w:rFonts w:ascii="Arial" w:hAnsi="Arial" w:cs="Arial"/>
          <w:noProof/>
          <w:sz w:val="28"/>
          <w:szCs w:val="28"/>
        </w:rPr>
        <w:pict>
          <v:shape id="Kaydırma: Yatay 82" o:spid="_x0000_s1027" type="#_x0000_t98" style="position:absolute;margin-left:1.5pt;margin-top:-30.8pt;width:470.25pt;height:60.45pt;z-index:251700224;visibility:visible;mso-position-horizontal-relative:margin;mso-width-relative:margin;mso-height-relative:margin;v-text-anchor:middle" fillcolor="#deeaf6 [660]" strokecolor="#4472c4 [3208]" strokeweight="2.5pt">
            <v:shadow color="#868686"/>
            <v:textbox>
              <w:txbxContent>
                <w:p w:rsidR="00ED4EB2" w:rsidRPr="005C6FFA" w:rsidRDefault="00ED4EB2" w:rsidP="00311DF4">
                  <w:pPr>
                    <w:pStyle w:val="Altyaz"/>
                    <w:rPr>
                      <w:rFonts w:cs="Arial"/>
                      <w:b/>
                      <w:sz w:val="44"/>
                      <w:szCs w:val="36"/>
                    </w:rPr>
                  </w:pPr>
                  <w:bookmarkStart w:id="16" w:name="_Toc512903574"/>
                  <w:r w:rsidRPr="005C6FFA">
                    <w:rPr>
                      <w:rFonts w:cs="Arial"/>
                      <w:b/>
                      <w:sz w:val="44"/>
                      <w:szCs w:val="36"/>
                    </w:rPr>
                    <w:t>BÖLÜM 1. DEMOGRAFİK ÖZELLİKLER</w:t>
                  </w:r>
                  <w:bookmarkEnd w:id="16"/>
                </w:p>
                <w:p w:rsidR="00ED4EB2" w:rsidRPr="00311DF4" w:rsidRDefault="00ED4EB2" w:rsidP="00311DF4">
                  <w:pPr>
                    <w:pStyle w:val="Altyaz"/>
                    <w:rPr>
                      <w:rFonts w:ascii="Arial" w:hAnsi="Arial" w:cs="Arial"/>
                      <w:b/>
                      <w:color w:val="44546A" w:themeColor="text2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p w:rsidR="00DC31E8" w:rsidRDefault="00DC31E8"/>
    <w:p w:rsidR="00B11FA3" w:rsidRDefault="00B11FA3"/>
    <w:p w:rsidR="00244081" w:rsidRDefault="00244081" w:rsidP="004C142D"/>
    <w:p w:rsidR="004C142D" w:rsidRDefault="004C142D" w:rsidP="004C142D"/>
    <w:p w:rsidR="004C142D" w:rsidRDefault="004C142D" w:rsidP="004C142D"/>
    <w:p w:rsidR="00244081" w:rsidRDefault="00244081" w:rsidP="00B11FA3">
      <w:pPr>
        <w:jc w:val="center"/>
      </w:pPr>
    </w:p>
    <w:p w:rsidR="00244081" w:rsidRDefault="00244081" w:rsidP="00B11FA3">
      <w:pPr>
        <w:jc w:val="center"/>
      </w:pPr>
      <w:r>
        <w:rPr>
          <w:noProof/>
        </w:rPr>
        <w:drawing>
          <wp:inline distT="0" distB="0" distL="0" distR="0">
            <wp:extent cx="5829300" cy="3533775"/>
            <wp:effectExtent l="0" t="0" r="0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081" w:rsidRDefault="00244081" w:rsidP="00B11FA3">
      <w:pPr>
        <w:jc w:val="center"/>
      </w:pPr>
    </w:p>
    <w:p w:rsidR="00244081" w:rsidRDefault="00244081" w:rsidP="004C142D"/>
    <w:p w:rsidR="00B11FA3" w:rsidRDefault="00B11FA3" w:rsidP="00B11FA3">
      <w:pPr>
        <w:jc w:val="center"/>
      </w:pPr>
    </w:p>
    <w:p w:rsidR="00B11FA3" w:rsidRPr="00726881" w:rsidRDefault="00244081" w:rsidP="00B11FA3">
      <w:p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Görüşülen kişilerin %69’unu</w:t>
      </w:r>
      <w:r w:rsidR="00B11FA3" w:rsidRPr="00726881">
        <w:rPr>
          <w:rFonts w:ascii="Arial" w:hAnsi="Arial" w:cs="Arial"/>
          <w:sz w:val="28"/>
        </w:rPr>
        <w:t xml:space="preserve"> erkekler</w:t>
      </w:r>
    </w:p>
    <w:p w:rsidR="00B11FA3" w:rsidRPr="00726881" w:rsidRDefault="00B11FA3" w:rsidP="00B11FA3">
      <w:pPr>
        <w:jc w:val="center"/>
        <w:rPr>
          <w:rFonts w:ascii="Arial" w:hAnsi="Arial" w:cs="Arial"/>
          <w:sz w:val="28"/>
        </w:rPr>
      </w:pPr>
    </w:p>
    <w:p w:rsidR="00B11FA3" w:rsidRPr="00726881" w:rsidRDefault="00244081" w:rsidP="00B11FA3">
      <w:p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%31</w:t>
      </w:r>
      <w:r w:rsidR="00B11FA3" w:rsidRPr="00726881">
        <w:rPr>
          <w:rFonts w:ascii="Arial" w:hAnsi="Arial" w:cs="Arial"/>
          <w:sz w:val="28"/>
        </w:rPr>
        <w:t>’ini kadınlar oluşturmaktadır</w:t>
      </w:r>
    </w:p>
    <w:p w:rsidR="00B11FA3" w:rsidRDefault="00B11FA3" w:rsidP="00B11FA3">
      <w:pPr>
        <w:jc w:val="center"/>
        <w:rPr>
          <w:rFonts w:ascii="Arial" w:hAnsi="Arial" w:cs="Arial"/>
          <w:sz w:val="28"/>
          <w:szCs w:val="28"/>
        </w:rPr>
      </w:pPr>
    </w:p>
    <w:p w:rsidR="00B11FA3" w:rsidRDefault="00B11FA3" w:rsidP="00B11FA3">
      <w:pPr>
        <w:jc w:val="center"/>
      </w:pPr>
    </w:p>
    <w:p w:rsidR="004C142D" w:rsidRDefault="004C142D" w:rsidP="00B11FA3">
      <w:pPr>
        <w:jc w:val="center"/>
      </w:pPr>
    </w:p>
    <w:p w:rsidR="004C142D" w:rsidRDefault="004C142D" w:rsidP="00B11FA3">
      <w:pPr>
        <w:jc w:val="center"/>
      </w:pPr>
    </w:p>
    <w:p w:rsidR="00B11FA3" w:rsidRDefault="00B11FA3" w:rsidP="00B11FA3">
      <w:pPr>
        <w:jc w:val="center"/>
      </w:pPr>
    </w:p>
    <w:p w:rsidR="00B11FA3" w:rsidRDefault="004C142D" w:rsidP="00B11FA3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1FA3" w:rsidRDefault="00B11FA3" w:rsidP="00B11FA3">
      <w:pPr>
        <w:jc w:val="center"/>
      </w:pPr>
    </w:p>
    <w:p w:rsidR="00B11FA3" w:rsidRPr="00726881" w:rsidRDefault="00B11FA3" w:rsidP="00B11FA3">
      <w:p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b/>
          <w:i/>
          <w:sz w:val="28"/>
        </w:rPr>
        <w:t>Görüşülen kişilerin</w:t>
      </w:r>
      <w:r w:rsidRPr="00726881">
        <w:rPr>
          <w:rFonts w:ascii="Arial" w:hAnsi="Arial" w:cs="Arial"/>
          <w:sz w:val="28"/>
        </w:rPr>
        <w:t xml:space="preserve"> %</w:t>
      </w:r>
      <w:r w:rsidR="00EF7751" w:rsidRPr="00726881">
        <w:rPr>
          <w:rFonts w:ascii="Arial" w:hAnsi="Arial" w:cs="Arial"/>
          <w:sz w:val="28"/>
        </w:rPr>
        <w:t>1</w:t>
      </w:r>
      <w:r w:rsidR="00270CAA" w:rsidRPr="00726881">
        <w:rPr>
          <w:rFonts w:ascii="Arial" w:hAnsi="Arial" w:cs="Arial"/>
          <w:sz w:val="28"/>
        </w:rPr>
        <w:t>5,3’ü</w:t>
      </w:r>
      <w:r w:rsidRPr="00726881">
        <w:rPr>
          <w:rFonts w:ascii="Arial" w:hAnsi="Arial" w:cs="Arial"/>
          <w:sz w:val="28"/>
        </w:rPr>
        <w:t xml:space="preserve"> 18-24,</w:t>
      </w:r>
    </w:p>
    <w:p w:rsidR="00B11FA3" w:rsidRPr="00726881" w:rsidRDefault="00B11FA3" w:rsidP="00B11FA3">
      <w:pPr>
        <w:jc w:val="center"/>
        <w:rPr>
          <w:rFonts w:ascii="Arial" w:hAnsi="Arial" w:cs="Arial"/>
          <w:sz w:val="28"/>
        </w:rPr>
      </w:pPr>
    </w:p>
    <w:p w:rsidR="00B11FA3" w:rsidRPr="00726881" w:rsidRDefault="00B11FA3" w:rsidP="00702686">
      <w:pPr>
        <w:pStyle w:val="ListeParagraf"/>
        <w:numPr>
          <w:ilvl w:val="0"/>
          <w:numId w:val="4"/>
        </w:num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%</w:t>
      </w:r>
      <w:r w:rsidR="00270CAA" w:rsidRPr="00726881">
        <w:rPr>
          <w:rFonts w:ascii="Arial" w:hAnsi="Arial" w:cs="Arial"/>
          <w:sz w:val="28"/>
        </w:rPr>
        <w:t>24’ü 25</w:t>
      </w:r>
      <w:r w:rsidRPr="00726881">
        <w:rPr>
          <w:rFonts w:ascii="Arial" w:hAnsi="Arial" w:cs="Arial"/>
          <w:sz w:val="28"/>
        </w:rPr>
        <w:t>-34,</w:t>
      </w:r>
    </w:p>
    <w:p w:rsidR="00B11FA3" w:rsidRPr="00726881" w:rsidRDefault="00B11FA3" w:rsidP="00B11FA3">
      <w:pPr>
        <w:pStyle w:val="ListeParagraf"/>
        <w:ind w:left="142" w:hanging="142"/>
        <w:jc w:val="center"/>
        <w:rPr>
          <w:rFonts w:ascii="Arial" w:hAnsi="Arial" w:cs="Arial"/>
          <w:sz w:val="28"/>
        </w:rPr>
      </w:pPr>
    </w:p>
    <w:p w:rsidR="00B11FA3" w:rsidRPr="00726881" w:rsidRDefault="00B11FA3" w:rsidP="00702686">
      <w:pPr>
        <w:pStyle w:val="ListeParagraf"/>
        <w:numPr>
          <w:ilvl w:val="0"/>
          <w:numId w:val="4"/>
        </w:num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%</w:t>
      </w:r>
      <w:r w:rsidR="00420356" w:rsidRPr="00726881">
        <w:rPr>
          <w:rFonts w:ascii="Arial" w:hAnsi="Arial" w:cs="Arial"/>
          <w:sz w:val="28"/>
        </w:rPr>
        <w:t>2</w:t>
      </w:r>
      <w:r w:rsidR="00270CAA" w:rsidRPr="00726881">
        <w:rPr>
          <w:rFonts w:ascii="Arial" w:hAnsi="Arial" w:cs="Arial"/>
          <w:sz w:val="28"/>
        </w:rPr>
        <w:t xml:space="preserve">3,9’u 35-44 </w:t>
      </w:r>
      <w:r w:rsidRPr="00726881">
        <w:rPr>
          <w:rFonts w:ascii="Arial" w:hAnsi="Arial" w:cs="Arial"/>
          <w:sz w:val="28"/>
        </w:rPr>
        <w:t xml:space="preserve"> </w:t>
      </w:r>
    </w:p>
    <w:p w:rsidR="00B11FA3" w:rsidRPr="00726881" w:rsidRDefault="00B11FA3" w:rsidP="00B11FA3">
      <w:pPr>
        <w:jc w:val="center"/>
        <w:rPr>
          <w:rFonts w:ascii="Arial" w:hAnsi="Arial" w:cs="Arial"/>
          <w:sz w:val="28"/>
        </w:rPr>
      </w:pPr>
    </w:p>
    <w:p w:rsidR="00B11FA3" w:rsidRPr="00726881" w:rsidRDefault="00B11FA3" w:rsidP="00702686">
      <w:pPr>
        <w:pStyle w:val="ListeParagraf"/>
        <w:numPr>
          <w:ilvl w:val="0"/>
          <w:numId w:val="4"/>
        </w:num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%</w:t>
      </w:r>
      <w:r w:rsidR="00270CAA" w:rsidRPr="00726881">
        <w:rPr>
          <w:rFonts w:ascii="Arial" w:hAnsi="Arial" w:cs="Arial"/>
          <w:sz w:val="28"/>
        </w:rPr>
        <w:t>18,8’</w:t>
      </w:r>
      <w:r w:rsidR="00420356" w:rsidRPr="00726881">
        <w:rPr>
          <w:rFonts w:ascii="Arial" w:hAnsi="Arial" w:cs="Arial"/>
          <w:sz w:val="28"/>
        </w:rPr>
        <w:t>i</w:t>
      </w:r>
      <w:r w:rsidR="0021438C" w:rsidRPr="00726881">
        <w:rPr>
          <w:rFonts w:ascii="Arial" w:hAnsi="Arial" w:cs="Arial"/>
          <w:sz w:val="28"/>
        </w:rPr>
        <w:t xml:space="preserve"> 45-54 </w:t>
      </w:r>
    </w:p>
    <w:p w:rsidR="00270CAA" w:rsidRPr="00726881" w:rsidRDefault="00270CAA" w:rsidP="00270CAA">
      <w:pPr>
        <w:pStyle w:val="ListeParagraf"/>
        <w:rPr>
          <w:rFonts w:ascii="Arial" w:hAnsi="Arial" w:cs="Arial"/>
          <w:sz w:val="28"/>
        </w:rPr>
      </w:pPr>
    </w:p>
    <w:p w:rsidR="00270CAA" w:rsidRPr="00726881" w:rsidRDefault="00270CAA" w:rsidP="00702686">
      <w:pPr>
        <w:pStyle w:val="ListeParagraf"/>
        <w:numPr>
          <w:ilvl w:val="0"/>
          <w:numId w:val="4"/>
        </w:num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 xml:space="preserve">%12’si 55-64 </w:t>
      </w:r>
    </w:p>
    <w:p w:rsidR="00270CAA" w:rsidRPr="00726881" w:rsidRDefault="00270CAA" w:rsidP="00270CAA">
      <w:pPr>
        <w:pStyle w:val="ListeParagraf"/>
        <w:rPr>
          <w:rFonts w:ascii="Arial" w:hAnsi="Arial" w:cs="Arial"/>
          <w:sz w:val="28"/>
        </w:rPr>
      </w:pPr>
    </w:p>
    <w:p w:rsidR="00270CAA" w:rsidRPr="00726881" w:rsidRDefault="00270CAA" w:rsidP="00702686">
      <w:pPr>
        <w:pStyle w:val="ListeParagraf"/>
        <w:numPr>
          <w:ilvl w:val="0"/>
          <w:numId w:val="4"/>
        </w:numPr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%6’sı ise 65 ve üstü yaş aralığındadır.</w:t>
      </w:r>
    </w:p>
    <w:p w:rsidR="00270CAA" w:rsidRPr="00270CAA" w:rsidRDefault="00270CAA" w:rsidP="00270CAA">
      <w:pPr>
        <w:pStyle w:val="ListeParagraf"/>
        <w:rPr>
          <w:rFonts w:ascii="Arial" w:hAnsi="Arial" w:cs="Arial"/>
        </w:rPr>
      </w:pPr>
    </w:p>
    <w:p w:rsidR="00270CAA" w:rsidRDefault="00270CAA" w:rsidP="00270CAA">
      <w:pPr>
        <w:jc w:val="center"/>
        <w:rPr>
          <w:rFonts w:ascii="Arial" w:hAnsi="Arial" w:cs="Arial"/>
        </w:rPr>
      </w:pPr>
    </w:p>
    <w:p w:rsidR="00270CAA" w:rsidRDefault="00270CAA" w:rsidP="00270CAA">
      <w:pPr>
        <w:jc w:val="center"/>
        <w:rPr>
          <w:rFonts w:ascii="Arial" w:hAnsi="Arial" w:cs="Arial"/>
        </w:rPr>
      </w:pPr>
    </w:p>
    <w:p w:rsidR="00270CAA" w:rsidRDefault="00270CAA" w:rsidP="00270CAA">
      <w:pPr>
        <w:jc w:val="center"/>
        <w:rPr>
          <w:rFonts w:ascii="Arial" w:hAnsi="Arial" w:cs="Arial"/>
        </w:rPr>
      </w:pPr>
    </w:p>
    <w:p w:rsidR="00270CAA" w:rsidRDefault="00270CAA" w:rsidP="00270CAA">
      <w:pPr>
        <w:jc w:val="center"/>
        <w:rPr>
          <w:rFonts w:ascii="Arial" w:hAnsi="Arial" w:cs="Arial"/>
        </w:rPr>
      </w:pPr>
    </w:p>
    <w:p w:rsidR="00270CAA" w:rsidRDefault="00270CAA" w:rsidP="00270CAA">
      <w:pPr>
        <w:jc w:val="center"/>
        <w:rPr>
          <w:rFonts w:ascii="Arial" w:hAnsi="Arial" w:cs="Arial"/>
        </w:rPr>
      </w:pPr>
    </w:p>
    <w:p w:rsidR="00270CAA" w:rsidRPr="00270CAA" w:rsidRDefault="00270CAA" w:rsidP="00270CA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34075" cy="2762250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38C" w:rsidRDefault="0021438C" w:rsidP="00B11FA3">
      <w:pPr>
        <w:jc w:val="center"/>
      </w:pPr>
    </w:p>
    <w:p w:rsidR="0021438C" w:rsidRDefault="0021438C" w:rsidP="00B11FA3">
      <w:pPr>
        <w:jc w:val="center"/>
      </w:pPr>
    </w:p>
    <w:p w:rsidR="0021438C" w:rsidRPr="00726881" w:rsidRDefault="0021438C" w:rsidP="00702686">
      <w:pPr>
        <w:pStyle w:val="ListeParagraf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Görüşülen kişilerin  %</w:t>
      </w:r>
      <w:r w:rsidR="00270CAA" w:rsidRPr="00726881">
        <w:rPr>
          <w:rFonts w:ascii="Arial" w:hAnsi="Arial" w:cs="Arial"/>
          <w:sz w:val="28"/>
        </w:rPr>
        <w:t>38</w:t>
      </w:r>
      <w:r w:rsidRPr="00726881">
        <w:rPr>
          <w:rFonts w:ascii="Arial" w:hAnsi="Arial" w:cs="Arial"/>
          <w:sz w:val="28"/>
        </w:rPr>
        <w:t>’l</w:t>
      </w:r>
      <w:r w:rsidR="00270CAA" w:rsidRPr="00726881">
        <w:rPr>
          <w:rFonts w:ascii="Arial" w:hAnsi="Arial" w:cs="Arial"/>
          <w:sz w:val="28"/>
        </w:rPr>
        <w:t>ik kıs</w:t>
      </w:r>
      <w:r w:rsidRPr="00726881">
        <w:rPr>
          <w:rFonts w:ascii="Arial" w:hAnsi="Arial" w:cs="Arial"/>
          <w:sz w:val="28"/>
        </w:rPr>
        <w:t>mını lise mezunları oluşturmaktadır.</w:t>
      </w:r>
    </w:p>
    <w:p w:rsidR="0021438C" w:rsidRPr="00726881" w:rsidRDefault="0021438C" w:rsidP="00702686">
      <w:pPr>
        <w:pStyle w:val="ListeParagraf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İlkokul mezunlarının oranı %</w:t>
      </w:r>
      <w:r w:rsidR="00270CAA" w:rsidRPr="00726881">
        <w:rPr>
          <w:rFonts w:ascii="Arial" w:hAnsi="Arial" w:cs="Arial"/>
          <w:sz w:val="28"/>
        </w:rPr>
        <w:t>20</w:t>
      </w:r>
      <w:r w:rsidRPr="00726881">
        <w:rPr>
          <w:rFonts w:ascii="Arial" w:hAnsi="Arial" w:cs="Arial"/>
          <w:sz w:val="28"/>
        </w:rPr>
        <w:t>’dir.</w:t>
      </w:r>
    </w:p>
    <w:p w:rsidR="0021438C" w:rsidRPr="00726881" w:rsidRDefault="0021438C" w:rsidP="00702686">
      <w:pPr>
        <w:pStyle w:val="ListeParagraf"/>
        <w:numPr>
          <w:ilvl w:val="0"/>
          <w:numId w:val="5"/>
        </w:numPr>
        <w:spacing w:line="360" w:lineRule="auto"/>
        <w:jc w:val="center"/>
        <w:rPr>
          <w:rFonts w:ascii="Arial" w:hAnsi="Arial" w:cs="Arial"/>
          <w:sz w:val="28"/>
        </w:rPr>
      </w:pPr>
      <w:r w:rsidRPr="00726881">
        <w:rPr>
          <w:rFonts w:ascii="Arial" w:hAnsi="Arial" w:cs="Arial"/>
          <w:sz w:val="28"/>
        </w:rPr>
        <w:t>Üniversite mezunlarının oranı %</w:t>
      </w:r>
      <w:r w:rsidR="00270CAA" w:rsidRPr="00726881">
        <w:rPr>
          <w:rFonts w:ascii="Arial" w:hAnsi="Arial" w:cs="Arial"/>
          <w:sz w:val="28"/>
        </w:rPr>
        <w:t>22,3’dü</w:t>
      </w:r>
      <w:r w:rsidR="00373439" w:rsidRPr="00726881">
        <w:rPr>
          <w:rFonts w:ascii="Arial" w:hAnsi="Arial" w:cs="Arial"/>
          <w:sz w:val="28"/>
        </w:rPr>
        <w:t>r.</w:t>
      </w:r>
    </w:p>
    <w:p w:rsidR="0021438C" w:rsidRDefault="0021438C" w:rsidP="0021438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21438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12F0" w:rsidRDefault="002F12F0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067425" cy="3971925"/>
            <wp:effectExtent l="0" t="0" r="0" b="0"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D35AB" w:rsidRDefault="00ED35AB" w:rsidP="008F2A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07647" w:rsidRDefault="00F07647" w:rsidP="004A68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9667F" w:rsidRDefault="00902BF8" w:rsidP="004A68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Kaydırma: Yatay 70" o:spid="_x0000_s1028" type="#_x0000_t98" style="position:absolute;left:0;text-align:left;margin-left:1.15pt;margin-top:-40.85pt;width:470.25pt;height:96.75pt;z-index:25169612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" fillcolor="white [3201]" strokecolor="#5b9bd5 [3204]" strokeweight="2pt">
            <v:textbox style="mso-next-textbox:#Kaydırma: Yatay 70">
              <w:txbxContent>
                <w:p w:rsidR="00ED4EB2" w:rsidRPr="007C4319" w:rsidRDefault="00ED4EB2" w:rsidP="00311DF4">
                  <w:pPr>
                    <w:pStyle w:val="Altyaz"/>
                    <w:rPr>
                      <w:rFonts w:cs="Arial"/>
                      <w:b/>
                      <w:sz w:val="40"/>
                      <w:szCs w:val="36"/>
                    </w:rPr>
                  </w:pPr>
                  <w:bookmarkStart w:id="17" w:name="_Toc512903575"/>
                  <w:r w:rsidRPr="007C4319">
                    <w:rPr>
                      <w:rFonts w:cs="Arial"/>
                      <w:b/>
                      <w:sz w:val="40"/>
                      <w:szCs w:val="36"/>
                    </w:rPr>
                    <w:t xml:space="preserve">BÖLÜM 2. </w:t>
                  </w:r>
                  <w:bookmarkEnd w:id="17"/>
                  <w:r w:rsidR="005C6FFA" w:rsidRPr="007C4319">
                    <w:rPr>
                      <w:rFonts w:cs="Arial"/>
                      <w:b/>
                      <w:sz w:val="40"/>
                      <w:szCs w:val="36"/>
                    </w:rPr>
                    <w:t>VATANDAŞIN BALIK ÇİFTLİĞİNE YÖNELİK DÜŞÜNCELERİ</w:t>
                  </w:r>
                </w:p>
                <w:p w:rsidR="00ED4EB2" w:rsidRPr="00311DF4" w:rsidRDefault="00ED4EB2" w:rsidP="00B13933">
                  <w:pPr>
                    <w:jc w:val="center"/>
                    <w:rPr>
                      <w:rFonts w:asciiTheme="majorHAnsi" w:hAnsiTheme="majorHAnsi"/>
                      <w:color w:val="323E4F" w:themeColor="text2" w:themeShade="B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F07647" w:rsidRDefault="00F07647" w:rsidP="004A68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9667F" w:rsidRDefault="00C9667F" w:rsidP="004A68F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E22D5" w:rsidRDefault="005E22D5" w:rsidP="004A68F3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</w:p>
    <w:p w:rsidR="005C6FFA" w:rsidRPr="005C6FFA" w:rsidRDefault="005C6FFA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 w:rsidRPr="005C6FFA">
        <w:rPr>
          <w:noProof/>
          <w:color w:val="002060"/>
          <w:sz w:val="32"/>
        </w:rPr>
        <w:t>2.1 Yerel yöneticilerin ve firma yetkililerinin Mersin’de balık çiftliklerinin kurulumu hakkında davranışlarını nasıl karşılıyorsunuz?</w:t>
      </w:r>
    </w:p>
    <w:p w:rsidR="005C6FFA" w:rsidRDefault="005C6FFA" w:rsidP="004A68F3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</w:p>
    <w:p w:rsidR="005C6FFA" w:rsidRDefault="002D44AF" w:rsidP="004A68F3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6FFA" w:rsidRDefault="005C6FFA" w:rsidP="004A68F3">
      <w:pPr>
        <w:spacing w:line="360" w:lineRule="auto"/>
        <w:jc w:val="center"/>
        <w:rPr>
          <w:rFonts w:ascii="Arial" w:hAnsi="Arial" w:cs="Arial"/>
          <w:noProof/>
          <w:sz w:val="28"/>
          <w:szCs w:val="28"/>
        </w:rPr>
      </w:pPr>
    </w:p>
    <w:p w:rsidR="00E345EC" w:rsidRPr="00726881" w:rsidRDefault="00726881" w:rsidP="002E0F57">
      <w:pPr>
        <w:jc w:val="center"/>
        <w:rPr>
          <w:sz w:val="28"/>
        </w:rPr>
      </w:pPr>
      <w:r w:rsidRPr="00726881">
        <w:rPr>
          <w:sz w:val="28"/>
        </w:rPr>
        <w:t>Katılımcıların %25,7 si yerel yöneticilerin ve firma yetki</w:t>
      </w:r>
      <w:r>
        <w:rPr>
          <w:sz w:val="28"/>
        </w:rPr>
        <w:t>li</w:t>
      </w:r>
      <w:r w:rsidRPr="00726881">
        <w:rPr>
          <w:sz w:val="28"/>
        </w:rPr>
        <w:t>lerinin duyarsız olduklarını</w:t>
      </w:r>
      <w:r>
        <w:rPr>
          <w:sz w:val="28"/>
        </w:rPr>
        <w:t>,</w:t>
      </w:r>
      <w:r w:rsidRPr="00726881">
        <w:rPr>
          <w:sz w:val="28"/>
        </w:rPr>
        <w:t xml:space="preserve"> </w:t>
      </w:r>
    </w:p>
    <w:p w:rsidR="00726881" w:rsidRPr="00726881" w:rsidRDefault="00726881" w:rsidP="00726881">
      <w:pPr>
        <w:pStyle w:val="ListeParagraf"/>
        <w:numPr>
          <w:ilvl w:val="0"/>
          <w:numId w:val="33"/>
        </w:numPr>
        <w:jc w:val="center"/>
        <w:rPr>
          <w:sz w:val="28"/>
        </w:rPr>
      </w:pPr>
      <w:r w:rsidRPr="00726881">
        <w:rPr>
          <w:sz w:val="28"/>
        </w:rPr>
        <w:t>%20,2 ‘si halkı</w:t>
      </w:r>
      <w:r>
        <w:rPr>
          <w:sz w:val="28"/>
        </w:rPr>
        <w:t xml:space="preserve"> yanılttığını</w:t>
      </w:r>
    </w:p>
    <w:p w:rsidR="00726881" w:rsidRPr="00726881" w:rsidRDefault="00726881" w:rsidP="00726881">
      <w:pPr>
        <w:pStyle w:val="ListeParagraf"/>
        <w:numPr>
          <w:ilvl w:val="0"/>
          <w:numId w:val="33"/>
        </w:numPr>
        <w:jc w:val="center"/>
        <w:rPr>
          <w:sz w:val="28"/>
        </w:rPr>
      </w:pPr>
      <w:r w:rsidRPr="00726881">
        <w:rPr>
          <w:sz w:val="28"/>
        </w:rPr>
        <w:t>%10’</w:t>
      </w:r>
      <w:r>
        <w:rPr>
          <w:sz w:val="28"/>
        </w:rPr>
        <w:t>u iyi niyetli olduklarını</w:t>
      </w:r>
    </w:p>
    <w:p w:rsidR="00726881" w:rsidRDefault="00726881" w:rsidP="00726881">
      <w:pPr>
        <w:pStyle w:val="ListeParagraf"/>
        <w:numPr>
          <w:ilvl w:val="0"/>
          <w:numId w:val="33"/>
        </w:numPr>
        <w:jc w:val="center"/>
        <w:rPr>
          <w:sz w:val="28"/>
        </w:rPr>
      </w:pPr>
      <w:r w:rsidRPr="00726881">
        <w:rPr>
          <w:sz w:val="28"/>
        </w:rPr>
        <w:t>%42,6’sı ise fikri</w:t>
      </w:r>
      <w:r>
        <w:rPr>
          <w:sz w:val="28"/>
        </w:rPr>
        <w:t xml:space="preserve"> olmadığını belirtmiştir.</w:t>
      </w: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726881" w:rsidRDefault="00726881" w:rsidP="00726881">
      <w:pPr>
        <w:jc w:val="center"/>
        <w:rPr>
          <w:sz w:val="28"/>
        </w:rPr>
      </w:pPr>
    </w:p>
    <w:p w:rsidR="0081563A" w:rsidRDefault="0081563A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lastRenderedPageBreak/>
        <w:t>2.2</w:t>
      </w:r>
      <w:r w:rsidRPr="005C6FFA">
        <w:rPr>
          <w:noProof/>
          <w:color w:val="002060"/>
          <w:sz w:val="32"/>
        </w:rPr>
        <w:t xml:space="preserve"> </w:t>
      </w:r>
      <w:r>
        <w:rPr>
          <w:noProof/>
          <w:color w:val="002060"/>
          <w:sz w:val="32"/>
        </w:rPr>
        <w:t>Sizce Muğla’daki balık çiftliklerinin kaldırılma gerekçesi ne olabilir</w:t>
      </w:r>
      <w:r w:rsidRPr="005C6FFA">
        <w:rPr>
          <w:noProof/>
          <w:color w:val="002060"/>
          <w:sz w:val="32"/>
        </w:rPr>
        <w:t>?</w:t>
      </w:r>
    </w:p>
    <w:p w:rsidR="0081563A" w:rsidRDefault="0081563A" w:rsidP="0081563A">
      <w:pPr>
        <w:rPr>
          <w:lang w:eastAsia="en-US"/>
        </w:rPr>
      </w:pPr>
    </w:p>
    <w:p w:rsidR="0081563A" w:rsidRPr="0081563A" w:rsidRDefault="0081563A" w:rsidP="0081563A">
      <w:pPr>
        <w:rPr>
          <w:lang w:eastAsia="en-US"/>
        </w:rPr>
      </w:pPr>
    </w:p>
    <w:p w:rsidR="00726881" w:rsidRDefault="000D2638" w:rsidP="007268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2638" w:rsidRDefault="000D2638" w:rsidP="00726881">
      <w:pPr>
        <w:jc w:val="center"/>
        <w:rPr>
          <w:sz w:val="28"/>
        </w:rPr>
      </w:pPr>
    </w:p>
    <w:p w:rsidR="000D2638" w:rsidRPr="00C37A20" w:rsidRDefault="000D2638" w:rsidP="00726881">
      <w:pPr>
        <w:jc w:val="center"/>
        <w:rPr>
          <w:sz w:val="28"/>
        </w:rPr>
      </w:pPr>
      <w:r w:rsidRPr="00C37A20">
        <w:rPr>
          <w:sz w:val="28"/>
        </w:rPr>
        <w:t>Katılımcıların %36,8’i denizi kirlettiği için,</w:t>
      </w:r>
    </w:p>
    <w:p w:rsidR="000D2638" w:rsidRPr="00C37A20" w:rsidRDefault="000D2638" w:rsidP="000D2638">
      <w:pPr>
        <w:pStyle w:val="ListeParagraf"/>
        <w:numPr>
          <w:ilvl w:val="0"/>
          <w:numId w:val="34"/>
        </w:numPr>
        <w:jc w:val="center"/>
        <w:rPr>
          <w:sz w:val="28"/>
        </w:rPr>
      </w:pPr>
      <w:r w:rsidRPr="00C37A20">
        <w:rPr>
          <w:sz w:val="28"/>
        </w:rPr>
        <w:t>%24,4’ü turizmi baltaladığı için,</w:t>
      </w:r>
    </w:p>
    <w:p w:rsidR="000D2638" w:rsidRPr="00C37A20" w:rsidRDefault="000D2638" w:rsidP="000D2638">
      <w:pPr>
        <w:pStyle w:val="ListeParagraf"/>
        <w:numPr>
          <w:ilvl w:val="0"/>
          <w:numId w:val="34"/>
        </w:numPr>
        <w:jc w:val="center"/>
        <w:rPr>
          <w:sz w:val="28"/>
        </w:rPr>
      </w:pPr>
      <w:r w:rsidRPr="00C37A20">
        <w:rPr>
          <w:sz w:val="28"/>
        </w:rPr>
        <w:t>%19,6’sı halk istemediği için,</w:t>
      </w:r>
    </w:p>
    <w:p w:rsidR="000D2638" w:rsidRPr="00C37A20" w:rsidRDefault="000D2638" w:rsidP="000D2638">
      <w:pPr>
        <w:pStyle w:val="ListeParagraf"/>
        <w:numPr>
          <w:ilvl w:val="0"/>
          <w:numId w:val="34"/>
        </w:numPr>
        <w:jc w:val="center"/>
        <w:rPr>
          <w:sz w:val="28"/>
        </w:rPr>
      </w:pPr>
      <w:r w:rsidRPr="00C37A20">
        <w:rPr>
          <w:sz w:val="28"/>
        </w:rPr>
        <w:t>%15,2’si kamuoyu baskısı nedeniyle yanıtını vermiştir.</w:t>
      </w:r>
    </w:p>
    <w:p w:rsidR="000D2638" w:rsidRPr="00C37A20" w:rsidRDefault="000D2638" w:rsidP="00726881">
      <w:pPr>
        <w:jc w:val="center"/>
        <w:rPr>
          <w:sz w:val="28"/>
        </w:rPr>
      </w:pPr>
    </w:p>
    <w:p w:rsidR="000D2638" w:rsidRPr="00C37A20" w:rsidRDefault="000D2638" w:rsidP="00726881">
      <w:pPr>
        <w:jc w:val="center"/>
        <w:rPr>
          <w:sz w:val="28"/>
        </w:rPr>
      </w:pPr>
      <w:r w:rsidRPr="00C37A20">
        <w:rPr>
          <w:sz w:val="28"/>
        </w:rPr>
        <w:t>Yanıt vermeyenlerin oranı %3,9’dur.</w:t>
      </w: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831F06" w:rsidRDefault="00831F06" w:rsidP="00726881">
      <w:pPr>
        <w:jc w:val="center"/>
        <w:rPr>
          <w:sz w:val="28"/>
        </w:rPr>
      </w:pPr>
    </w:p>
    <w:p w:rsidR="00EB64AE" w:rsidRDefault="00EB64AE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lastRenderedPageBreak/>
        <w:t>2.3</w:t>
      </w:r>
      <w:r w:rsidRPr="005C6FFA">
        <w:rPr>
          <w:noProof/>
          <w:color w:val="002060"/>
          <w:sz w:val="32"/>
        </w:rPr>
        <w:t xml:space="preserve"> </w:t>
      </w:r>
      <w:r>
        <w:rPr>
          <w:noProof/>
          <w:color w:val="002060"/>
          <w:sz w:val="32"/>
        </w:rPr>
        <w:t>Balık çiftliklerinin çevreye zararlı olduğunu düşünüyor musunuz</w:t>
      </w:r>
      <w:r w:rsidRPr="005C6FFA">
        <w:rPr>
          <w:noProof/>
          <w:color w:val="002060"/>
          <w:sz w:val="32"/>
        </w:rPr>
        <w:t>?</w:t>
      </w:r>
    </w:p>
    <w:p w:rsidR="00831F06" w:rsidRDefault="00831F06" w:rsidP="00726881">
      <w:pPr>
        <w:jc w:val="center"/>
        <w:rPr>
          <w:sz w:val="28"/>
        </w:rPr>
      </w:pPr>
    </w:p>
    <w:p w:rsidR="000937F4" w:rsidRDefault="000937F4" w:rsidP="007268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63" name="Grafik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37F4" w:rsidRPr="000937F4" w:rsidRDefault="000937F4" w:rsidP="000937F4">
      <w:pPr>
        <w:rPr>
          <w:sz w:val="28"/>
        </w:rPr>
      </w:pPr>
    </w:p>
    <w:p w:rsidR="000937F4" w:rsidRPr="000937F4" w:rsidRDefault="000937F4" w:rsidP="000937F4">
      <w:pPr>
        <w:rPr>
          <w:sz w:val="28"/>
        </w:rPr>
      </w:pPr>
    </w:p>
    <w:p w:rsidR="000937F4" w:rsidRP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EB64AE" w:rsidRPr="00C37A20" w:rsidRDefault="000937F4" w:rsidP="000937F4">
      <w:pPr>
        <w:jc w:val="center"/>
        <w:rPr>
          <w:sz w:val="28"/>
        </w:rPr>
      </w:pPr>
      <w:r w:rsidRPr="00C37A20">
        <w:rPr>
          <w:sz w:val="28"/>
        </w:rPr>
        <w:t>Katılımcıların % 52,8’i balık çiftliklerinin çevreye zararlı olduğunu</w:t>
      </w:r>
    </w:p>
    <w:p w:rsidR="000937F4" w:rsidRPr="00C37A20" w:rsidRDefault="000937F4" w:rsidP="000937F4">
      <w:pPr>
        <w:jc w:val="center"/>
        <w:rPr>
          <w:sz w:val="28"/>
        </w:rPr>
      </w:pPr>
    </w:p>
    <w:p w:rsidR="000937F4" w:rsidRPr="00C37A20" w:rsidRDefault="000937F4" w:rsidP="000937F4">
      <w:pPr>
        <w:jc w:val="center"/>
        <w:rPr>
          <w:sz w:val="28"/>
        </w:rPr>
      </w:pPr>
      <w:r w:rsidRPr="00C37A20">
        <w:rPr>
          <w:sz w:val="28"/>
        </w:rPr>
        <w:t>%35,2 si çevreye zararlı olmadığını düşündüklerini belirtmiştir.</w:t>
      </w:r>
    </w:p>
    <w:p w:rsidR="000937F4" w:rsidRPr="00C37A20" w:rsidRDefault="000937F4" w:rsidP="000937F4">
      <w:pPr>
        <w:jc w:val="center"/>
        <w:rPr>
          <w:sz w:val="28"/>
        </w:rPr>
      </w:pPr>
    </w:p>
    <w:p w:rsidR="000937F4" w:rsidRPr="00C37A20" w:rsidRDefault="000937F4" w:rsidP="000937F4">
      <w:pPr>
        <w:jc w:val="center"/>
        <w:rPr>
          <w:sz w:val="28"/>
        </w:rPr>
      </w:pPr>
      <w:r w:rsidRPr="00C37A20">
        <w:rPr>
          <w:sz w:val="28"/>
        </w:rPr>
        <w:t>Kararsızların oranı %12’dir.</w:t>
      </w:r>
    </w:p>
    <w:p w:rsidR="000937F4" w:rsidRDefault="000937F4" w:rsidP="000937F4">
      <w:pPr>
        <w:jc w:val="center"/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0937F4" w:rsidRDefault="000937F4" w:rsidP="000937F4">
      <w:pPr>
        <w:rPr>
          <w:sz w:val="28"/>
        </w:rPr>
      </w:pPr>
    </w:p>
    <w:p w:rsidR="002C42B5" w:rsidRDefault="002C42B5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lastRenderedPageBreak/>
        <w:t>2.4 Balık çiftliklerinin Mersin turizmini olumsuz etkileyeceğini düşünüyor musunuz</w:t>
      </w:r>
      <w:r w:rsidRPr="005C6FFA">
        <w:rPr>
          <w:noProof/>
          <w:color w:val="002060"/>
          <w:sz w:val="32"/>
        </w:rPr>
        <w:t>?</w:t>
      </w:r>
    </w:p>
    <w:p w:rsidR="000937F4" w:rsidRDefault="000937F4" w:rsidP="000937F4">
      <w:pPr>
        <w:rPr>
          <w:sz w:val="28"/>
        </w:rPr>
      </w:pPr>
    </w:p>
    <w:p w:rsidR="002C42B5" w:rsidRDefault="002C42B5" w:rsidP="000937F4">
      <w:pPr>
        <w:rPr>
          <w:sz w:val="28"/>
        </w:rPr>
      </w:pPr>
    </w:p>
    <w:p w:rsidR="002C42B5" w:rsidRDefault="00867589" w:rsidP="000937F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37F4" w:rsidRDefault="000937F4" w:rsidP="000937F4">
      <w:pPr>
        <w:rPr>
          <w:sz w:val="28"/>
        </w:rPr>
      </w:pPr>
    </w:p>
    <w:p w:rsidR="00867589" w:rsidRDefault="00867589" w:rsidP="000937F4">
      <w:pPr>
        <w:rPr>
          <w:sz w:val="28"/>
        </w:rPr>
      </w:pPr>
    </w:p>
    <w:p w:rsidR="00867589" w:rsidRPr="00C37A20" w:rsidRDefault="00867589" w:rsidP="00C37A20">
      <w:pPr>
        <w:jc w:val="center"/>
        <w:rPr>
          <w:sz w:val="28"/>
        </w:rPr>
      </w:pPr>
      <w:r w:rsidRPr="00C37A20">
        <w:rPr>
          <w:sz w:val="28"/>
        </w:rPr>
        <w:t>K</w:t>
      </w:r>
      <w:r w:rsidR="00C37A20" w:rsidRPr="00C37A20">
        <w:rPr>
          <w:sz w:val="28"/>
        </w:rPr>
        <w:t>atılımcıların 53,9’u olumsuz etkileyeceğini düşünürken,</w:t>
      </w:r>
    </w:p>
    <w:p w:rsidR="00C37A20" w:rsidRDefault="00C37A20" w:rsidP="00C37A20">
      <w:pPr>
        <w:jc w:val="center"/>
        <w:rPr>
          <w:sz w:val="28"/>
        </w:rPr>
      </w:pPr>
      <w:r w:rsidRPr="00C37A20">
        <w:rPr>
          <w:sz w:val="28"/>
        </w:rPr>
        <w:t>34,9’u ise olumsuz etkilemeyeceğini düşündüklerini belirtmiştir.</w:t>
      </w: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  <w:r>
        <w:rPr>
          <w:sz w:val="28"/>
        </w:rPr>
        <w:t>Kararsızların oranı %11,2’dir.</w:t>
      </w: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C37A20" w:rsidRDefault="00C37A20" w:rsidP="00C37A20">
      <w:pPr>
        <w:jc w:val="center"/>
        <w:rPr>
          <w:sz w:val="28"/>
        </w:rPr>
      </w:pPr>
    </w:p>
    <w:p w:rsidR="00377676" w:rsidRDefault="00377676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lastRenderedPageBreak/>
        <w:t>2.5 Balık çiftliklerinin eko sistemi ve denizlerde doğal hayatı yok ettiğini düşünüyor musunuz</w:t>
      </w:r>
      <w:r w:rsidRPr="005C6FFA">
        <w:rPr>
          <w:noProof/>
          <w:color w:val="002060"/>
          <w:sz w:val="32"/>
        </w:rPr>
        <w:t>?</w:t>
      </w:r>
    </w:p>
    <w:p w:rsidR="00377676" w:rsidRDefault="00377676" w:rsidP="00377676">
      <w:pPr>
        <w:rPr>
          <w:sz w:val="28"/>
        </w:rPr>
      </w:pPr>
    </w:p>
    <w:p w:rsidR="00377676" w:rsidRDefault="00377676" w:rsidP="00377676">
      <w:pPr>
        <w:rPr>
          <w:sz w:val="28"/>
        </w:rPr>
      </w:pPr>
    </w:p>
    <w:p w:rsidR="00377676" w:rsidRDefault="00B7743B" w:rsidP="0037767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743B" w:rsidRDefault="00B7743B" w:rsidP="00C37A20">
      <w:pPr>
        <w:jc w:val="center"/>
        <w:rPr>
          <w:sz w:val="28"/>
        </w:rPr>
      </w:pPr>
    </w:p>
    <w:p w:rsidR="00B7743B" w:rsidRPr="00B7743B" w:rsidRDefault="00B7743B" w:rsidP="00B7743B">
      <w:pPr>
        <w:rPr>
          <w:sz w:val="28"/>
        </w:rPr>
      </w:pPr>
    </w:p>
    <w:p w:rsidR="00B7743B" w:rsidRPr="00B7743B" w:rsidRDefault="00B7743B" w:rsidP="00B7743B">
      <w:pPr>
        <w:rPr>
          <w:sz w:val="28"/>
        </w:rPr>
      </w:pPr>
    </w:p>
    <w:p w:rsidR="00C37A20" w:rsidRDefault="00B7743B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 xml:space="preserve">Katılımcıların %50,1’i </w:t>
      </w:r>
      <w:r w:rsidR="006307D4">
        <w:rPr>
          <w:sz w:val="28"/>
        </w:rPr>
        <w:t>‘’</w:t>
      </w:r>
      <w:r>
        <w:rPr>
          <w:sz w:val="28"/>
        </w:rPr>
        <w:t>balık çiftliklerinin eko sistemi ve denizlerde doğal hayatı yok ettiğini düşünüyormusunuz</w:t>
      </w:r>
      <w:r w:rsidR="006307D4">
        <w:rPr>
          <w:sz w:val="28"/>
        </w:rPr>
        <w:t>?’’</w:t>
      </w:r>
      <w:r>
        <w:rPr>
          <w:sz w:val="28"/>
        </w:rPr>
        <w:t xml:space="preserve"> sorusuna evet yanıtını verirken</w:t>
      </w:r>
    </w:p>
    <w:p w:rsidR="00B7743B" w:rsidRDefault="00B7743B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%34’ü ise hayır demiştir.</w:t>
      </w:r>
    </w:p>
    <w:p w:rsidR="006307D4" w:rsidRDefault="006307D4" w:rsidP="00B7743B">
      <w:pPr>
        <w:tabs>
          <w:tab w:val="left" w:pos="3750"/>
        </w:tabs>
        <w:jc w:val="center"/>
        <w:rPr>
          <w:sz w:val="28"/>
        </w:rPr>
      </w:pPr>
    </w:p>
    <w:p w:rsidR="006307D4" w:rsidRDefault="006307D4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Kararsız olanların oranı %16’dır.</w:t>
      </w: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4E58E2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t>2.6 Balık çiftliklerinin</w:t>
      </w:r>
      <w:r>
        <w:rPr>
          <w:noProof/>
          <w:color w:val="002060"/>
          <w:sz w:val="32"/>
        </w:rPr>
        <w:tab/>
        <w:t>Mersin de istihdama katkı sağlayacağını düşünüyor musunuz</w:t>
      </w:r>
      <w:r w:rsidRPr="005C6FFA">
        <w:rPr>
          <w:noProof/>
          <w:color w:val="002060"/>
          <w:sz w:val="32"/>
        </w:rPr>
        <w:t>?</w:t>
      </w:r>
    </w:p>
    <w:p w:rsidR="00B4339E" w:rsidRPr="00B4339E" w:rsidRDefault="00B4339E" w:rsidP="00B4339E">
      <w:pPr>
        <w:rPr>
          <w:lang w:eastAsia="en-US"/>
        </w:rPr>
      </w:pPr>
    </w:p>
    <w:p w:rsidR="00B7743B" w:rsidRDefault="00B7743B" w:rsidP="00B7743B">
      <w:pPr>
        <w:tabs>
          <w:tab w:val="left" w:pos="3750"/>
        </w:tabs>
        <w:jc w:val="center"/>
        <w:rPr>
          <w:sz w:val="28"/>
        </w:rPr>
      </w:pPr>
    </w:p>
    <w:p w:rsidR="004E58E2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72" name="Grafik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743B" w:rsidRDefault="00B7743B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Katılımcıların %37,8’i balık çiftliklerinin istihdama katkı sağlayacağını düşünürken,</w:t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%45,2’si katkı sağlamaz yanıtını vermiştir.</w:t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Kararsız olanların oranı %17’dir.</w:t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7C4319" w:rsidP="007C4319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lastRenderedPageBreak/>
        <w:t>2.7</w:t>
      </w:r>
      <w:r w:rsidR="00B4339E">
        <w:rPr>
          <w:noProof/>
          <w:color w:val="002060"/>
          <w:sz w:val="32"/>
        </w:rPr>
        <w:t xml:space="preserve"> Sizce Mersin de balık çiftlikleri kurulmalı mı?</w:t>
      </w:r>
    </w:p>
    <w:p w:rsidR="00B4339E" w:rsidRDefault="00B4339E" w:rsidP="00B4339E">
      <w:pPr>
        <w:rPr>
          <w:lang w:eastAsia="en-US"/>
        </w:rPr>
      </w:pPr>
    </w:p>
    <w:p w:rsidR="00B4339E" w:rsidRDefault="00B4339E" w:rsidP="00B4339E">
      <w:pPr>
        <w:rPr>
          <w:lang w:eastAsia="en-US"/>
        </w:rPr>
      </w:pPr>
    </w:p>
    <w:p w:rsidR="00B4339E" w:rsidRPr="00B4339E" w:rsidRDefault="00B4339E" w:rsidP="00B4339E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74" name="Grafik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Mersin de balık çiftlikleri kurulmalı diyenlerin oranı %34,9 iken,</w:t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Kurulmamalı diyenlerin oranı %50,3’dür.</w:t>
      </w: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</w:p>
    <w:p w:rsidR="00B4339E" w:rsidRDefault="00B4339E" w:rsidP="00B7743B">
      <w:pPr>
        <w:tabs>
          <w:tab w:val="left" w:pos="3750"/>
        </w:tabs>
        <w:jc w:val="center"/>
        <w:rPr>
          <w:sz w:val="28"/>
        </w:rPr>
      </w:pPr>
      <w:r>
        <w:rPr>
          <w:sz w:val="28"/>
        </w:rPr>
        <w:t>Kararsızların oranı %14,7’dir.</w:t>
      </w: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796A26">
      <w:pPr>
        <w:pStyle w:val="Balk1"/>
        <w:shd w:val="clear" w:color="auto" w:fill="BDD6EE" w:themeFill="accent1" w:themeFillTint="66"/>
        <w:jc w:val="both"/>
        <w:rPr>
          <w:noProof/>
          <w:color w:val="002060"/>
          <w:sz w:val="32"/>
        </w:rPr>
      </w:pPr>
      <w:r>
        <w:rPr>
          <w:noProof/>
          <w:color w:val="002060"/>
          <w:sz w:val="32"/>
        </w:rPr>
        <w:t>2.7 Balık çiftlikleri ile ilgili görüş, talep ve öneriler</w:t>
      </w: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B7743B">
      <w:pPr>
        <w:tabs>
          <w:tab w:val="left" w:pos="3750"/>
        </w:tabs>
        <w:jc w:val="center"/>
        <w:rPr>
          <w:sz w:val="28"/>
        </w:rPr>
      </w:pPr>
    </w:p>
    <w:p w:rsidR="00796A26" w:rsidRDefault="00796A26" w:rsidP="00796A26">
      <w:pPr>
        <w:tabs>
          <w:tab w:val="left" w:pos="3750"/>
        </w:tabs>
        <w:rPr>
          <w:sz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Denizdeki yaşamı engelliyorlar kesinlikle izin verilmemeli</w:t>
            </w:r>
            <w:r w:rsidR="00ED35AB">
              <w:rPr>
                <w:color w:val="000000"/>
                <w:sz w:val="28"/>
                <w:szCs w:val="22"/>
              </w:rPr>
              <w:t>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Balık çiftliği yerine fabrika açılsın.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Kaçak avlanmayı önleyin yeter.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sz w:val="28"/>
                <w:szCs w:val="20"/>
              </w:rPr>
            </w:pPr>
            <w:r w:rsidRPr="00790E61">
              <w:rPr>
                <w:color w:val="000000"/>
                <w:sz w:val="28"/>
                <w:szCs w:val="22"/>
              </w:rPr>
              <w:t>Olursa uzakta olsun yoksa hastalık yapar</w:t>
            </w:r>
            <w:r w:rsidR="00ED35AB">
              <w:rPr>
                <w:color w:val="000000"/>
                <w:sz w:val="28"/>
                <w:szCs w:val="22"/>
              </w:rPr>
              <w:t>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Doğal bir üretim olur.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Besi balığı 4-6 harici beslenmemeli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Üretim olmalıdır halka hizmet edilmelidir.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Balık çiftliklerini istemiyorum doğal varken neden çiftlik olsun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 xml:space="preserve">Mersin ekonomisine katkı sağlar 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sz w:val="28"/>
                <w:szCs w:val="20"/>
              </w:rPr>
            </w:pPr>
            <w:r w:rsidRPr="00790E61">
              <w:rPr>
                <w:color w:val="000000"/>
                <w:sz w:val="28"/>
                <w:szCs w:val="22"/>
              </w:rPr>
              <w:t>İnsan sağlığı çevre kirliliği doğa güzelliklerinin kaybolması, turizmi etkilemesi, denizin kirlenmesi vs. Her şeyi olumsuz yönde etkileyeceğini düşünüyorum. En büyük örneği Muğla’dır.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Çevreye ve turizme zarar vermezse karşı değilim.</w:t>
            </w:r>
          </w:p>
        </w:tc>
      </w:tr>
      <w:tr w:rsidR="00796A26" w:rsidRPr="00796A26" w:rsidTr="00806B44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A26" w:rsidRPr="00790E61" w:rsidRDefault="00796A26" w:rsidP="00796A26">
            <w:pPr>
              <w:pStyle w:val="ListeParagraf"/>
              <w:numPr>
                <w:ilvl w:val="0"/>
                <w:numId w:val="37"/>
              </w:numPr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790E61">
              <w:rPr>
                <w:color w:val="000000"/>
                <w:sz w:val="28"/>
                <w:szCs w:val="22"/>
              </w:rPr>
              <w:t>Denizlerimiz varken balık çiftliklerine gerek yok.</w:t>
            </w:r>
          </w:p>
        </w:tc>
      </w:tr>
    </w:tbl>
    <w:p w:rsidR="00796A26" w:rsidRPr="00B7743B" w:rsidRDefault="00796A26" w:rsidP="00B7743B">
      <w:pPr>
        <w:tabs>
          <w:tab w:val="left" w:pos="3750"/>
        </w:tabs>
        <w:jc w:val="center"/>
        <w:rPr>
          <w:sz w:val="28"/>
        </w:rPr>
      </w:pPr>
    </w:p>
    <w:sectPr w:rsidR="00796A26" w:rsidRPr="00B7743B" w:rsidSect="00AC1D16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F8" w:rsidRDefault="00902BF8" w:rsidP="00FB7D53">
      <w:r>
        <w:separator/>
      </w:r>
    </w:p>
  </w:endnote>
  <w:endnote w:type="continuationSeparator" w:id="0">
    <w:p w:rsidR="00902BF8" w:rsidRDefault="00902BF8" w:rsidP="00F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951"/>
      <w:docPartObj>
        <w:docPartGallery w:val="Page Numbers (Bottom of Page)"/>
        <w:docPartUnique/>
      </w:docPartObj>
    </w:sdtPr>
    <w:sdtEndPr/>
    <w:sdtContent>
      <w:p w:rsidR="00ED4EB2" w:rsidRDefault="00ED4EB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EB2" w:rsidRDefault="00ED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F8" w:rsidRDefault="00902BF8" w:rsidP="00FB7D53">
      <w:r>
        <w:separator/>
      </w:r>
    </w:p>
  </w:footnote>
  <w:footnote w:type="continuationSeparator" w:id="0">
    <w:p w:rsidR="00902BF8" w:rsidRDefault="00902BF8" w:rsidP="00F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950"/>
      <w:docPartObj>
        <w:docPartGallery w:val="Page Numbers (Top of Page)"/>
        <w:docPartUnique/>
      </w:docPartObj>
    </w:sdtPr>
    <w:sdtEndPr/>
    <w:sdtContent>
      <w:p w:rsidR="00ED4EB2" w:rsidRDefault="00ED4EB2">
        <w:pPr>
          <w:pStyle w:val="stBilgi"/>
          <w:jc w:val="right"/>
        </w:pPr>
        <w:r>
          <w:t xml:space="preserve"> </w:t>
        </w:r>
      </w:p>
    </w:sdtContent>
  </w:sdt>
  <w:p w:rsidR="00ED4EB2" w:rsidRDefault="00ED4E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F2E"/>
      </v:shape>
    </w:pict>
  </w:numPicBullet>
  <w:abstractNum w:abstractNumId="0" w15:restartNumberingAfterBreak="0">
    <w:nsid w:val="00F30BAD"/>
    <w:multiLevelType w:val="hybridMultilevel"/>
    <w:tmpl w:val="189431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742"/>
    <w:multiLevelType w:val="hybridMultilevel"/>
    <w:tmpl w:val="37ECA7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46C"/>
    <w:multiLevelType w:val="hybridMultilevel"/>
    <w:tmpl w:val="AA4CAF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C91"/>
    <w:multiLevelType w:val="hybridMultilevel"/>
    <w:tmpl w:val="DDF803CC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187055"/>
    <w:multiLevelType w:val="hybridMultilevel"/>
    <w:tmpl w:val="D946E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58F"/>
    <w:multiLevelType w:val="hybridMultilevel"/>
    <w:tmpl w:val="840AF66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2783"/>
    <w:multiLevelType w:val="hybridMultilevel"/>
    <w:tmpl w:val="D012C1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387"/>
    <w:multiLevelType w:val="hybridMultilevel"/>
    <w:tmpl w:val="E00CB3F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2205E1"/>
    <w:multiLevelType w:val="hybridMultilevel"/>
    <w:tmpl w:val="124C3C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0825"/>
    <w:multiLevelType w:val="hybridMultilevel"/>
    <w:tmpl w:val="4198C2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4566"/>
    <w:multiLevelType w:val="hybridMultilevel"/>
    <w:tmpl w:val="5F9EBC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7DAA"/>
    <w:multiLevelType w:val="hybridMultilevel"/>
    <w:tmpl w:val="5C302C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2596"/>
    <w:multiLevelType w:val="hybridMultilevel"/>
    <w:tmpl w:val="E534A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0DD"/>
    <w:multiLevelType w:val="hybridMultilevel"/>
    <w:tmpl w:val="9B90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4ABE"/>
    <w:multiLevelType w:val="hybridMultilevel"/>
    <w:tmpl w:val="C20E2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B6733"/>
    <w:multiLevelType w:val="hybridMultilevel"/>
    <w:tmpl w:val="16DE9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B0F07"/>
    <w:multiLevelType w:val="hybridMultilevel"/>
    <w:tmpl w:val="F0ACBBA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51D8E"/>
    <w:multiLevelType w:val="hybridMultilevel"/>
    <w:tmpl w:val="3434F6D8"/>
    <w:lvl w:ilvl="0" w:tplc="041F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25C24E9"/>
    <w:multiLevelType w:val="hybridMultilevel"/>
    <w:tmpl w:val="1C88DE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7F1D"/>
    <w:multiLevelType w:val="hybridMultilevel"/>
    <w:tmpl w:val="F3E06B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5021EC"/>
    <w:multiLevelType w:val="hybridMultilevel"/>
    <w:tmpl w:val="24D8C1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64E3"/>
    <w:multiLevelType w:val="hybridMultilevel"/>
    <w:tmpl w:val="07B4D6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D7CEF"/>
    <w:multiLevelType w:val="hybridMultilevel"/>
    <w:tmpl w:val="5470E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7507"/>
    <w:multiLevelType w:val="hybridMultilevel"/>
    <w:tmpl w:val="98020D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3A2E"/>
    <w:multiLevelType w:val="hybridMultilevel"/>
    <w:tmpl w:val="A802D5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D6FC8"/>
    <w:multiLevelType w:val="hybridMultilevel"/>
    <w:tmpl w:val="5600A9A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13036"/>
    <w:multiLevelType w:val="hybridMultilevel"/>
    <w:tmpl w:val="C5920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64077"/>
    <w:multiLevelType w:val="hybridMultilevel"/>
    <w:tmpl w:val="74846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035E"/>
    <w:multiLevelType w:val="hybridMultilevel"/>
    <w:tmpl w:val="AFE215EE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13B58E1"/>
    <w:multiLevelType w:val="hybridMultilevel"/>
    <w:tmpl w:val="BC0E00F2"/>
    <w:lvl w:ilvl="0" w:tplc="041F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4BD6F74"/>
    <w:multiLevelType w:val="hybridMultilevel"/>
    <w:tmpl w:val="2A28AD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E6C2C"/>
    <w:multiLevelType w:val="hybridMultilevel"/>
    <w:tmpl w:val="375632F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C0BFC"/>
    <w:multiLevelType w:val="hybridMultilevel"/>
    <w:tmpl w:val="007C13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469A5"/>
    <w:multiLevelType w:val="hybridMultilevel"/>
    <w:tmpl w:val="5B787FAE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7042A9F"/>
    <w:multiLevelType w:val="hybridMultilevel"/>
    <w:tmpl w:val="0CEACB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73483"/>
    <w:multiLevelType w:val="hybridMultilevel"/>
    <w:tmpl w:val="6D0E290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66E82"/>
    <w:multiLevelType w:val="hybridMultilevel"/>
    <w:tmpl w:val="DBDE6D4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"/>
  </w:num>
  <w:num w:numId="5">
    <w:abstractNumId w:val="19"/>
  </w:num>
  <w:num w:numId="6">
    <w:abstractNumId w:val="7"/>
  </w:num>
  <w:num w:numId="7">
    <w:abstractNumId w:val="20"/>
  </w:num>
  <w:num w:numId="8">
    <w:abstractNumId w:val="4"/>
  </w:num>
  <w:num w:numId="9">
    <w:abstractNumId w:val="9"/>
  </w:num>
  <w:num w:numId="10">
    <w:abstractNumId w:val="8"/>
  </w:num>
  <w:num w:numId="11">
    <w:abstractNumId w:val="28"/>
  </w:num>
  <w:num w:numId="12">
    <w:abstractNumId w:val="18"/>
  </w:num>
  <w:num w:numId="13">
    <w:abstractNumId w:val="14"/>
  </w:num>
  <w:num w:numId="14">
    <w:abstractNumId w:val="2"/>
  </w:num>
  <w:num w:numId="15">
    <w:abstractNumId w:val="6"/>
  </w:num>
  <w:num w:numId="16">
    <w:abstractNumId w:val="34"/>
  </w:num>
  <w:num w:numId="17">
    <w:abstractNumId w:val="17"/>
  </w:num>
  <w:num w:numId="18">
    <w:abstractNumId w:val="10"/>
  </w:num>
  <w:num w:numId="19">
    <w:abstractNumId w:val="15"/>
  </w:num>
  <w:num w:numId="20">
    <w:abstractNumId w:val="23"/>
  </w:num>
  <w:num w:numId="21">
    <w:abstractNumId w:val="33"/>
  </w:num>
  <w:num w:numId="22">
    <w:abstractNumId w:val="12"/>
  </w:num>
  <w:num w:numId="23">
    <w:abstractNumId w:val="11"/>
  </w:num>
  <w:num w:numId="24">
    <w:abstractNumId w:val="31"/>
  </w:num>
  <w:num w:numId="25">
    <w:abstractNumId w:val="29"/>
  </w:num>
  <w:num w:numId="26">
    <w:abstractNumId w:val="36"/>
  </w:num>
  <w:num w:numId="27">
    <w:abstractNumId w:val="30"/>
  </w:num>
  <w:num w:numId="28">
    <w:abstractNumId w:val="21"/>
  </w:num>
  <w:num w:numId="29">
    <w:abstractNumId w:val="24"/>
  </w:num>
  <w:num w:numId="30">
    <w:abstractNumId w:val="32"/>
  </w:num>
  <w:num w:numId="31">
    <w:abstractNumId w:val="16"/>
  </w:num>
  <w:num w:numId="32">
    <w:abstractNumId w:val="35"/>
  </w:num>
  <w:num w:numId="33">
    <w:abstractNumId w:val="26"/>
  </w:num>
  <w:num w:numId="34">
    <w:abstractNumId w:val="27"/>
  </w:num>
  <w:num w:numId="35">
    <w:abstractNumId w:val="1"/>
  </w:num>
  <w:num w:numId="36">
    <w:abstractNumId w:val="13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16"/>
    <w:rsid w:val="00001AF1"/>
    <w:rsid w:val="00002201"/>
    <w:rsid w:val="00005AB4"/>
    <w:rsid w:val="00014344"/>
    <w:rsid w:val="00022E2A"/>
    <w:rsid w:val="00025DB9"/>
    <w:rsid w:val="00035E79"/>
    <w:rsid w:val="0004028D"/>
    <w:rsid w:val="000454FC"/>
    <w:rsid w:val="000471F6"/>
    <w:rsid w:val="000657ED"/>
    <w:rsid w:val="00066974"/>
    <w:rsid w:val="0007204B"/>
    <w:rsid w:val="00072819"/>
    <w:rsid w:val="00075EE9"/>
    <w:rsid w:val="00081B69"/>
    <w:rsid w:val="0008482C"/>
    <w:rsid w:val="000937F4"/>
    <w:rsid w:val="00095328"/>
    <w:rsid w:val="000B21C5"/>
    <w:rsid w:val="000B2ACF"/>
    <w:rsid w:val="000D1EC2"/>
    <w:rsid w:val="000D2638"/>
    <w:rsid w:val="000D6644"/>
    <w:rsid w:val="000E3B74"/>
    <w:rsid w:val="000F0EE0"/>
    <w:rsid w:val="000F620A"/>
    <w:rsid w:val="000F78E2"/>
    <w:rsid w:val="001048BC"/>
    <w:rsid w:val="001469E0"/>
    <w:rsid w:val="00154E0E"/>
    <w:rsid w:val="0015688F"/>
    <w:rsid w:val="00157505"/>
    <w:rsid w:val="001A5A81"/>
    <w:rsid w:val="001B1AA2"/>
    <w:rsid w:val="001C48E2"/>
    <w:rsid w:val="001F4A94"/>
    <w:rsid w:val="00213C22"/>
    <w:rsid w:val="0021438C"/>
    <w:rsid w:val="00216534"/>
    <w:rsid w:val="0022277D"/>
    <w:rsid w:val="00226EDE"/>
    <w:rsid w:val="002330DF"/>
    <w:rsid w:val="00233E19"/>
    <w:rsid w:val="00233F8A"/>
    <w:rsid w:val="00244081"/>
    <w:rsid w:val="002469BC"/>
    <w:rsid w:val="0024709F"/>
    <w:rsid w:val="00265640"/>
    <w:rsid w:val="00270CAA"/>
    <w:rsid w:val="00290306"/>
    <w:rsid w:val="002B0087"/>
    <w:rsid w:val="002B7E1A"/>
    <w:rsid w:val="002C082E"/>
    <w:rsid w:val="002C1440"/>
    <w:rsid w:val="002C42B5"/>
    <w:rsid w:val="002C5544"/>
    <w:rsid w:val="002C7268"/>
    <w:rsid w:val="002D44AF"/>
    <w:rsid w:val="002E0F57"/>
    <w:rsid w:val="002E3336"/>
    <w:rsid w:val="002F12F0"/>
    <w:rsid w:val="00307B89"/>
    <w:rsid w:val="00310190"/>
    <w:rsid w:val="00311DF4"/>
    <w:rsid w:val="00314A36"/>
    <w:rsid w:val="00317209"/>
    <w:rsid w:val="00322811"/>
    <w:rsid w:val="0032489F"/>
    <w:rsid w:val="003359F6"/>
    <w:rsid w:val="00340817"/>
    <w:rsid w:val="00344220"/>
    <w:rsid w:val="0034450C"/>
    <w:rsid w:val="00367A83"/>
    <w:rsid w:val="00367CE3"/>
    <w:rsid w:val="00373439"/>
    <w:rsid w:val="00377676"/>
    <w:rsid w:val="00377A84"/>
    <w:rsid w:val="00381349"/>
    <w:rsid w:val="0038258E"/>
    <w:rsid w:val="003A1F52"/>
    <w:rsid w:val="003A6E49"/>
    <w:rsid w:val="003B5B43"/>
    <w:rsid w:val="003C1ECE"/>
    <w:rsid w:val="003C578A"/>
    <w:rsid w:val="003F1457"/>
    <w:rsid w:val="004006C5"/>
    <w:rsid w:val="0040147A"/>
    <w:rsid w:val="00404905"/>
    <w:rsid w:val="00405C37"/>
    <w:rsid w:val="00417CEF"/>
    <w:rsid w:val="00420356"/>
    <w:rsid w:val="00420792"/>
    <w:rsid w:val="00421C8D"/>
    <w:rsid w:val="004308E0"/>
    <w:rsid w:val="00432F81"/>
    <w:rsid w:val="0044190C"/>
    <w:rsid w:val="004539FC"/>
    <w:rsid w:val="004572EB"/>
    <w:rsid w:val="0046753B"/>
    <w:rsid w:val="00471FE1"/>
    <w:rsid w:val="00472DEB"/>
    <w:rsid w:val="00487DF8"/>
    <w:rsid w:val="004A68F3"/>
    <w:rsid w:val="004B4909"/>
    <w:rsid w:val="004C142D"/>
    <w:rsid w:val="004C5CD5"/>
    <w:rsid w:val="004D6949"/>
    <w:rsid w:val="004E58E2"/>
    <w:rsid w:val="0050752F"/>
    <w:rsid w:val="00510099"/>
    <w:rsid w:val="005205D0"/>
    <w:rsid w:val="00520B9A"/>
    <w:rsid w:val="00523091"/>
    <w:rsid w:val="00525E1A"/>
    <w:rsid w:val="005268C8"/>
    <w:rsid w:val="00537623"/>
    <w:rsid w:val="00543788"/>
    <w:rsid w:val="00552FCB"/>
    <w:rsid w:val="005649B4"/>
    <w:rsid w:val="00577FC9"/>
    <w:rsid w:val="0058193C"/>
    <w:rsid w:val="00584768"/>
    <w:rsid w:val="005866F7"/>
    <w:rsid w:val="005902A3"/>
    <w:rsid w:val="00591458"/>
    <w:rsid w:val="00591CAB"/>
    <w:rsid w:val="005A441D"/>
    <w:rsid w:val="005B756F"/>
    <w:rsid w:val="005C31A6"/>
    <w:rsid w:val="005C655E"/>
    <w:rsid w:val="005C6FFA"/>
    <w:rsid w:val="005D0C31"/>
    <w:rsid w:val="005D4194"/>
    <w:rsid w:val="005D66B7"/>
    <w:rsid w:val="005E22D5"/>
    <w:rsid w:val="005E2416"/>
    <w:rsid w:val="005E5B8F"/>
    <w:rsid w:val="0061282D"/>
    <w:rsid w:val="00614103"/>
    <w:rsid w:val="00616478"/>
    <w:rsid w:val="006307D4"/>
    <w:rsid w:val="00635C7C"/>
    <w:rsid w:val="0063704C"/>
    <w:rsid w:val="00641B1F"/>
    <w:rsid w:val="00643927"/>
    <w:rsid w:val="00646094"/>
    <w:rsid w:val="00647B25"/>
    <w:rsid w:val="00652FDC"/>
    <w:rsid w:val="00657DF6"/>
    <w:rsid w:val="00664B9F"/>
    <w:rsid w:val="00676350"/>
    <w:rsid w:val="00682A4C"/>
    <w:rsid w:val="00685E91"/>
    <w:rsid w:val="006918B1"/>
    <w:rsid w:val="006A5929"/>
    <w:rsid w:val="006B7DF1"/>
    <w:rsid w:val="006C28FC"/>
    <w:rsid w:val="006C458F"/>
    <w:rsid w:val="006E4E97"/>
    <w:rsid w:val="006E7EAD"/>
    <w:rsid w:val="006F3D45"/>
    <w:rsid w:val="006F6DAF"/>
    <w:rsid w:val="00702686"/>
    <w:rsid w:val="00703B84"/>
    <w:rsid w:val="00707215"/>
    <w:rsid w:val="00721CDD"/>
    <w:rsid w:val="00723BB6"/>
    <w:rsid w:val="0072599A"/>
    <w:rsid w:val="007264A4"/>
    <w:rsid w:val="00726881"/>
    <w:rsid w:val="00726A10"/>
    <w:rsid w:val="00735153"/>
    <w:rsid w:val="00745144"/>
    <w:rsid w:val="007534D8"/>
    <w:rsid w:val="00753C2B"/>
    <w:rsid w:val="00764582"/>
    <w:rsid w:val="007774C5"/>
    <w:rsid w:val="007814FA"/>
    <w:rsid w:val="00783160"/>
    <w:rsid w:val="00790E61"/>
    <w:rsid w:val="00796A26"/>
    <w:rsid w:val="00797FB1"/>
    <w:rsid w:val="007B2C11"/>
    <w:rsid w:val="007B3AC8"/>
    <w:rsid w:val="007C4319"/>
    <w:rsid w:val="007C6865"/>
    <w:rsid w:val="007D7BF8"/>
    <w:rsid w:val="007F0D56"/>
    <w:rsid w:val="00810B8A"/>
    <w:rsid w:val="00813B08"/>
    <w:rsid w:val="0081563A"/>
    <w:rsid w:val="00831F06"/>
    <w:rsid w:val="008402E6"/>
    <w:rsid w:val="008426E0"/>
    <w:rsid w:val="0084645C"/>
    <w:rsid w:val="0085614C"/>
    <w:rsid w:val="00861ADD"/>
    <w:rsid w:val="00867589"/>
    <w:rsid w:val="0087742D"/>
    <w:rsid w:val="00877E33"/>
    <w:rsid w:val="00883F25"/>
    <w:rsid w:val="00886DA4"/>
    <w:rsid w:val="008C61AB"/>
    <w:rsid w:val="008C67E8"/>
    <w:rsid w:val="008C7287"/>
    <w:rsid w:val="008D2736"/>
    <w:rsid w:val="008E6257"/>
    <w:rsid w:val="008F1B60"/>
    <w:rsid w:val="008F2A50"/>
    <w:rsid w:val="00900A4B"/>
    <w:rsid w:val="00902BF8"/>
    <w:rsid w:val="009161F3"/>
    <w:rsid w:val="009170D9"/>
    <w:rsid w:val="0092027E"/>
    <w:rsid w:val="00936B49"/>
    <w:rsid w:val="00936E5C"/>
    <w:rsid w:val="00943ACB"/>
    <w:rsid w:val="00952328"/>
    <w:rsid w:val="009533B8"/>
    <w:rsid w:val="00955365"/>
    <w:rsid w:val="00957F9F"/>
    <w:rsid w:val="0097296C"/>
    <w:rsid w:val="00987E80"/>
    <w:rsid w:val="00993C83"/>
    <w:rsid w:val="00995456"/>
    <w:rsid w:val="009B05FE"/>
    <w:rsid w:val="009B25C6"/>
    <w:rsid w:val="009B276B"/>
    <w:rsid w:val="009B3FF8"/>
    <w:rsid w:val="009C1D24"/>
    <w:rsid w:val="009C21D2"/>
    <w:rsid w:val="009C24E0"/>
    <w:rsid w:val="009C26E1"/>
    <w:rsid w:val="009C7E02"/>
    <w:rsid w:val="009E12B0"/>
    <w:rsid w:val="009F11E9"/>
    <w:rsid w:val="009F28D2"/>
    <w:rsid w:val="00A018DC"/>
    <w:rsid w:val="00A2441C"/>
    <w:rsid w:val="00A24865"/>
    <w:rsid w:val="00A4252A"/>
    <w:rsid w:val="00A43DE8"/>
    <w:rsid w:val="00A606E3"/>
    <w:rsid w:val="00A70FDB"/>
    <w:rsid w:val="00A7536B"/>
    <w:rsid w:val="00A7682D"/>
    <w:rsid w:val="00AB163F"/>
    <w:rsid w:val="00AC1D16"/>
    <w:rsid w:val="00AD024E"/>
    <w:rsid w:val="00AD7105"/>
    <w:rsid w:val="00AE0B9E"/>
    <w:rsid w:val="00AE1FBE"/>
    <w:rsid w:val="00AE2FBA"/>
    <w:rsid w:val="00AF4513"/>
    <w:rsid w:val="00AF77E4"/>
    <w:rsid w:val="00B001C1"/>
    <w:rsid w:val="00B11FA3"/>
    <w:rsid w:val="00B13933"/>
    <w:rsid w:val="00B24A6B"/>
    <w:rsid w:val="00B36DA2"/>
    <w:rsid w:val="00B4339E"/>
    <w:rsid w:val="00B46826"/>
    <w:rsid w:val="00B514C0"/>
    <w:rsid w:val="00B5439A"/>
    <w:rsid w:val="00B658B9"/>
    <w:rsid w:val="00B6592D"/>
    <w:rsid w:val="00B7743B"/>
    <w:rsid w:val="00B82657"/>
    <w:rsid w:val="00BB1A2C"/>
    <w:rsid w:val="00BC1190"/>
    <w:rsid w:val="00BC2BCC"/>
    <w:rsid w:val="00BC3BB8"/>
    <w:rsid w:val="00BD7658"/>
    <w:rsid w:val="00BE7CE7"/>
    <w:rsid w:val="00BF21A3"/>
    <w:rsid w:val="00C01E2C"/>
    <w:rsid w:val="00C02AC2"/>
    <w:rsid w:val="00C11B88"/>
    <w:rsid w:val="00C15CCE"/>
    <w:rsid w:val="00C204B7"/>
    <w:rsid w:val="00C273A1"/>
    <w:rsid w:val="00C31D50"/>
    <w:rsid w:val="00C37A20"/>
    <w:rsid w:val="00C4250E"/>
    <w:rsid w:val="00C47872"/>
    <w:rsid w:val="00C50746"/>
    <w:rsid w:val="00C6488F"/>
    <w:rsid w:val="00C81BD2"/>
    <w:rsid w:val="00C85D80"/>
    <w:rsid w:val="00C9259B"/>
    <w:rsid w:val="00C93F3B"/>
    <w:rsid w:val="00C948D7"/>
    <w:rsid w:val="00C9667F"/>
    <w:rsid w:val="00CB4D6E"/>
    <w:rsid w:val="00CC2AA6"/>
    <w:rsid w:val="00CC3875"/>
    <w:rsid w:val="00CE63D6"/>
    <w:rsid w:val="00D01D07"/>
    <w:rsid w:val="00D107F2"/>
    <w:rsid w:val="00D22026"/>
    <w:rsid w:val="00D471FB"/>
    <w:rsid w:val="00D5000B"/>
    <w:rsid w:val="00D6603F"/>
    <w:rsid w:val="00D66E0F"/>
    <w:rsid w:val="00D70716"/>
    <w:rsid w:val="00D80D0F"/>
    <w:rsid w:val="00D81196"/>
    <w:rsid w:val="00D82CA5"/>
    <w:rsid w:val="00D83080"/>
    <w:rsid w:val="00D85D13"/>
    <w:rsid w:val="00D85EB2"/>
    <w:rsid w:val="00D913BC"/>
    <w:rsid w:val="00D97979"/>
    <w:rsid w:val="00DB38AD"/>
    <w:rsid w:val="00DC0C80"/>
    <w:rsid w:val="00DC31E8"/>
    <w:rsid w:val="00DE09C1"/>
    <w:rsid w:val="00DE65ED"/>
    <w:rsid w:val="00E0278A"/>
    <w:rsid w:val="00E0416B"/>
    <w:rsid w:val="00E127C8"/>
    <w:rsid w:val="00E17E36"/>
    <w:rsid w:val="00E25244"/>
    <w:rsid w:val="00E31027"/>
    <w:rsid w:val="00E345EC"/>
    <w:rsid w:val="00E42B9A"/>
    <w:rsid w:val="00E46721"/>
    <w:rsid w:val="00E46997"/>
    <w:rsid w:val="00E5143F"/>
    <w:rsid w:val="00E64877"/>
    <w:rsid w:val="00E71025"/>
    <w:rsid w:val="00E73C2D"/>
    <w:rsid w:val="00E821FB"/>
    <w:rsid w:val="00EA10C8"/>
    <w:rsid w:val="00EB0232"/>
    <w:rsid w:val="00EB104E"/>
    <w:rsid w:val="00EB64AE"/>
    <w:rsid w:val="00EB6B06"/>
    <w:rsid w:val="00ED1B4B"/>
    <w:rsid w:val="00ED35AB"/>
    <w:rsid w:val="00ED4EB2"/>
    <w:rsid w:val="00ED5446"/>
    <w:rsid w:val="00EE03D7"/>
    <w:rsid w:val="00EE1062"/>
    <w:rsid w:val="00EF1D4F"/>
    <w:rsid w:val="00EF295D"/>
    <w:rsid w:val="00EF2D4F"/>
    <w:rsid w:val="00EF3542"/>
    <w:rsid w:val="00EF7751"/>
    <w:rsid w:val="00F07647"/>
    <w:rsid w:val="00F11184"/>
    <w:rsid w:val="00F14EE2"/>
    <w:rsid w:val="00F1524E"/>
    <w:rsid w:val="00F1654F"/>
    <w:rsid w:val="00F33620"/>
    <w:rsid w:val="00F37D6F"/>
    <w:rsid w:val="00F45C84"/>
    <w:rsid w:val="00F46B7F"/>
    <w:rsid w:val="00F63E27"/>
    <w:rsid w:val="00F661C0"/>
    <w:rsid w:val="00F7571E"/>
    <w:rsid w:val="00F86689"/>
    <w:rsid w:val="00FA4254"/>
    <w:rsid w:val="00FA5064"/>
    <w:rsid w:val="00FB44F3"/>
    <w:rsid w:val="00FB7D53"/>
    <w:rsid w:val="00FC1AEC"/>
    <w:rsid w:val="00FE7740"/>
    <w:rsid w:val="00FF23E9"/>
    <w:rsid w:val="00FF2F14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 style="mso-position-horizontal-relative:page;mso-position-vertical-relative:page" o:allowincell="f" fillcolor="#4bacc6" strokecolor="none [664]">
      <v:fill color="#4bacc6" color2="fill darken(118)" rotate="t" method="linear sigma" focus="100%" type="gradient"/>
      <v:stroke color="none [664]" weight="1.5pt"/>
      <v:shadow on="t" color="none [2409]" offset="-80pt,-36pt" offset2="-148pt,-60pt"/>
      <v:textbox inset="36pt,0,10.8pt,0"/>
    </o:shapedefaults>
    <o:shapelayout v:ext="edit">
      <o:idmap v:ext="edit" data="1"/>
    </o:shapelayout>
  </w:shapeDefaults>
  <w:decimalSymbol w:val=","/>
  <w:listSeparator w:val=";"/>
  <w14:docId w14:val="6E12D6AA"/>
  <w15:docId w15:val="{64FE78A6-5CDD-44E6-992C-7585826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C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2FCB"/>
    <w:pPr>
      <w:keepNext/>
      <w:outlineLvl w:val="0"/>
    </w:pPr>
    <w:rPr>
      <w:rFonts w:ascii="Arial" w:hAnsi="Arial"/>
      <w:b/>
      <w:snapToGrid w:val="0"/>
      <w:szCs w:val="20"/>
      <w:lang w:eastAsia="en-US"/>
    </w:rPr>
  </w:style>
  <w:style w:type="paragraph" w:styleId="Balk2">
    <w:name w:val="heading 2"/>
    <w:basedOn w:val="Normal"/>
    <w:next w:val="Normal"/>
    <w:link w:val="Balk2Char"/>
    <w:qFormat/>
    <w:rsid w:val="00552FCB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Balk3">
    <w:name w:val="heading 3"/>
    <w:basedOn w:val="Normal"/>
    <w:next w:val="Normal"/>
    <w:link w:val="Balk3Char"/>
    <w:qFormat/>
    <w:rsid w:val="00552FCB"/>
    <w:pPr>
      <w:keepNext/>
      <w:jc w:val="both"/>
      <w:outlineLvl w:val="2"/>
    </w:pPr>
    <w:rPr>
      <w:rFonts w:ascii="Tahoma" w:hAnsi="Tahoma" w:cs="Tahoma"/>
      <w:b/>
      <w:sz w:val="22"/>
      <w:szCs w:val="22"/>
    </w:rPr>
  </w:style>
  <w:style w:type="paragraph" w:styleId="Balk4">
    <w:name w:val="heading 4"/>
    <w:basedOn w:val="Normal"/>
    <w:next w:val="Normal"/>
    <w:link w:val="Balk4Char"/>
    <w:qFormat/>
    <w:rsid w:val="00552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52FC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552FCB"/>
    <w:pPr>
      <w:keepNext/>
      <w:spacing w:line="360" w:lineRule="auto"/>
      <w:jc w:val="both"/>
      <w:outlineLvl w:val="5"/>
    </w:pPr>
    <w:rPr>
      <w:rFonts w:ascii="Arial" w:hAnsi="Arial"/>
      <w:b/>
      <w:i/>
      <w:szCs w:val="20"/>
    </w:rPr>
  </w:style>
  <w:style w:type="paragraph" w:styleId="Balk7">
    <w:name w:val="heading 7"/>
    <w:basedOn w:val="Normal"/>
    <w:next w:val="Normal"/>
    <w:link w:val="Balk7Char"/>
    <w:qFormat/>
    <w:rsid w:val="00552FC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2FC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2FCB"/>
    <w:pPr>
      <w:keepNext/>
      <w:jc w:val="both"/>
      <w:outlineLvl w:val="8"/>
    </w:pPr>
    <w:rPr>
      <w:rFonts w:ascii="Tahoma" w:hAnsi="Tahoma" w:cs="Tahom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2FCB"/>
    <w:rPr>
      <w:rFonts w:ascii="Arial" w:hAnsi="Arial"/>
      <w:b/>
      <w:snapToGrid w:val="0"/>
      <w:sz w:val="24"/>
      <w:lang w:eastAsia="en-US"/>
    </w:rPr>
  </w:style>
  <w:style w:type="character" w:customStyle="1" w:styleId="Balk2Char">
    <w:name w:val="Başlık 2 Char"/>
    <w:basedOn w:val="VarsaylanParagrafYazTipi"/>
    <w:link w:val="Balk2"/>
    <w:rsid w:val="00552FCB"/>
    <w:rPr>
      <w:rFonts w:ascii="Arial" w:hAnsi="Arial" w:cs="Arial"/>
      <w:b/>
      <w:bCs/>
      <w:i/>
      <w:iCs/>
      <w:sz w:val="22"/>
      <w:szCs w:val="28"/>
    </w:rPr>
  </w:style>
  <w:style w:type="character" w:customStyle="1" w:styleId="Balk3Char">
    <w:name w:val="Başlık 3 Char"/>
    <w:basedOn w:val="VarsaylanParagrafYazTipi"/>
    <w:link w:val="Balk3"/>
    <w:rsid w:val="00552FCB"/>
    <w:rPr>
      <w:rFonts w:ascii="Tahoma" w:hAnsi="Tahoma" w:cs="Tahoma"/>
      <w:b/>
      <w:sz w:val="22"/>
      <w:szCs w:val="22"/>
    </w:rPr>
  </w:style>
  <w:style w:type="character" w:customStyle="1" w:styleId="Balk4Char">
    <w:name w:val="Başlık 4 Char"/>
    <w:basedOn w:val="VarsaylanParagrafYazTipi"/>
    <w:link w:val="Balk4"/>
    <w:rsid w:val="00552FCB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552FCB"/>
    <w:rPr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552FCB"/>
    <w:rPr>
      <w:rFonts w:ascii="Arial" w:hAnsi="Arial"/>
      <w:b/>
      <w:i/>
      <w:sz w:val="24"/>
    </w:rPr>
  </w:style>
  <w:style w:type="character" w:customStyle="1" w:styleId="Balk7Char">
    <w:name w:val="Başlık 7 Char"/>
    <w:basedOn w:val="VarsaylanParagrafYazTipi"/>
    <w:link w:val="Balk7"/>
    <w:rsid w:val="00552FC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552FC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552FCB"/>
    <w:rPr>
      <w:rFonts w:ascii="Tahoma" w:hAnsi="Tahoma" w:cs="Tahoma"/>
      <w:b/>
      <w:color w:val="000000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552FCB"/>
    <w:rPr>
      <w:b/>
      <w:bCs/>
      <w:sz w:val="20"/>
      <w:szCs w:val="20"/>
    </w:rPr>
  </w:style>
  <w:style w:type="paragraph" w:styleId="KonuBal">
    <w:name w:val="Title"/>
    <w:basedOn w:val="Normal"/>
    <w:link w:val="KonuBalChar"/>
    <w:qFormat/>
    <w:rsid w:val="00552FCB"/>
    <w:pPr>
      <w:jc w:val="center"/>
    </w:pPr>
    <w:rPr>
      <w:rFonts w:ascii="Comic Sans MS" w:hAnsi="Comic Sans MS" w:cs="Arial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552FCB"/>
    <w:rPr>
      <w:rFonts w:ascii="Comic Sans MS" w:hAnsi="Comic Sans MS" w:cs="Arial"/>
      <w:b/>
      <w:bCs/>
      <w:sz w:val="24"/>
    </w:rPr>
  </w:style>
  <w:style w:type="paragraph" w:styleId="Altyaz">
    <w:name w:val="Subtitle"/>
    <w:basedOn w:val="Normal"/>
    <w:next w:val="Normal"/>
    <w:link w:val="AltyazChar"/>
    <w:qFormat/>
    <w:rsid w:val="00552F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52FC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qFormat/>
    <w:rsid w:val="00552FCB"/>
    <w:rPr>
      <w:b/>
      <w:bCs/>
    </w:rPr>
  </w:style>
  <w:style w:type="paragraph" w:styleId="AralkYok">
    <w:name w:val="No Spacing"/>
    <w:link w:val="AralkYokChar"/>
    <w:uiPriority w:val="1"/>
    <w:qFormat/>
    <w:rsid w:val="00552FCB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52FCB"/>
    <w:rPr>
      <w:rFonts w:ascii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552FCB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character" w:styleId="YerTutucuMetni">
    <w:name w:val="Placeholder Text"/>
    <w:basedOn w:val="VarsaylanParagrafYazTipi"/>
    <w:uiPriority w:val="99"/>
    <w:semiHidden/>
    <w:rsid w:val="00AC1D1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D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D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7D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D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7D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B7D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7D53"/>
    <w:rPr>
      <w:sz w:val="24"/>
      <w:szCs w:val="24"/>
    </w:rPr>
  </w:style>
  <w:style w:type="table" w:styleId="TabloKlavuzu">
    <w:name w:val="Table Grid"/>
    <w:basedOn w:val="NormalTablo"/>
    <w:uiPriority w:val="59"/>
    <w:rsid w:val="00EB1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EB104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EB10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Liste1">
    <w:name w:val="Açık Liste1"/>
    <w:basedOn w:val="NormalTablo"/>
    <w:uiPriority w:val="61"/>
    <w:rsid w:val="006E7EA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E7EA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6E7EA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E7EAD"/>
    <w:rPr>
      <w:rFonts w:asciiTheme="minorHAnsi" w:eastAsiaTheme="minorEastAsia" w:hAnsiTheme="minorHAnsi" w:cstheme="minorBidi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6E7EAD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6E7EAD"/>
    <w:rPr>
      <w:rFonts w:asciiTheme="minorHAnsi" w:eastAsiaTheme="minorEastAsia" w:hAnsiTheme="minorHAnsi" w:cstheme="minorBidi"/>
      <w:color w:val="2E74B5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2">
    <w:name w:val="toc 2"/>
    <w:basedOn w:val="Normal"/>
    <w:next w:val="Normal"/>
    <w:autoRedefine/>
    <w:uiPriority w:val="39"/>
    <w:unhideWhenUsed/>
    <w:rsid w:val="0087742D"/>
    <w:pPr>
      <w:spacing w:after="100"/>
      <w:ind w:left="240"/>
    </w:pPr>
  </w:style>
  <w:style w:type="paragraph" w:styleId="T1">
    <w:name w:val="toc 1"/>
    <w:basedOn w:val="Normal"/>
    <w:next w:val="Normal"/>
    <w:autoRedefine/>
    <w:uiPriority w:val="39"/>
    <w:unhideWhenUsed/>
    <w:rsid w:val="0087742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877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CİNSİYET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862-4CA7-A491-2C915A34D293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D862-4CA7-A491-2C915A34D2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862-4CA7-A491-2C915A34D2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D862-4CA7-A491-2C915A34D293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116E533-532F-4E0D-A66F-A172C7183D85}" type="CATEGORYNAME">
                      <a:rPr lang="en-US" sz="1400">
                        <a:solidFill>
                          <a:sysClr val="windowText" lastClr="000000"/>
                        </a:solidFill>
                      </a:rPr>
                      <a:pPr>
                        <a:defRPr sz="14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[KATEGORİ ADI]</a:t>
                    </a:fld>
                    <a:r>
                      <a:rPr lang="en-US" sz="14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125E9507-F41C-4BDF-94EE-D2E87605AA0A}" type="PERCENTAGE">
                      <a:rPr lang="en-US" sz="1400" baseline="0">
                        <a:solidFill>
                          <a:sysClr val="windowText" lastClr="000000"/>
                        </a:solidFill>
                      </a:rPr>
                      <a:pPr>
                        <a:defRPr sz="14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[YÜZDE]</a:t>
                    </a:fld>
                    <a:endParaRPr lang="en-US" sz="14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862-4CA7-A491-2C915A34D29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5BE6FD7-0947-4208-A22C-ADC7552B3DA0}" type="CATEGORYNAME">
                      <a:rPr lang="en-US" sz="1400">
                        <a:solidFill>
                          <a:sysClr val="windowText" lastClr="000000"/>
                        </a:solidFill>
                      </a:rPr>
                      <a:pPr/>
                      <a:t>[KATEGORİ ADI]</a:t>
                    </a:fld>
                    <a:r>
                      <a:rPr lang="en-US" sz="14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06523BCD-C02F-4B49-8B25-C99D035BE722}" type="PERCENTAGE">
                      <a:rPr lang="en-US" sz="1400" baseline="0">
                        <a:solidFill>
                          <a:sysClr val="windowText" lastClr="000000"/>
                        </a:solidFill>
                      </a:rPr>
                      <a:pPr/>
                      <a:t>[YÜZDE]</a:t>
                    </a:fld>
                    <a:endParaRPr lang="en-US" sz="14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862-4CA7-A491-2C915A34D2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KADIN</c:v>
                </c:pt>
                <c:pt idx="1">
                  <c:v>ERKEK</c:v>
                </c:pt>
              </c:strCache>
            </c:strRef>
          </c:cat>
          <c:val>
            <c:numRef>
              <c:f>Sayfa1!$B$2:$B$5</c:f>
              <c:numCache>
                <c:formatCode>0.00%</c:formatCode>
                <c:ptCount val="4"/>
                <c:pt idx="0">
                  <c:v>0.308</c:v>
                </c:pt>
                <c:pt idx="1">
                  <c:v>0.69199999999999995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2-4CA7-A491-2C915A34D2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KESİNLİKLE HAYIR</c:v>
                </c:pt>
                <c:pt idx="1">
                  <c:v>HAYIR</c:v>
                </c:pt>
                <c:pt idx="2">
                  <c:v>KARARSIZIM</c:v>
                </c:pt>
                <c:pt idx="3">
                  <c:v>EVET</c:v>
                </c:pt>
                <c:pt idx="4">
                  <c:v>KESİNLİKLE EVET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 formatCode="0%">
                  <c:v>0.21</c:v>
                </c:pt>
                <c:pt idx="1">
                  <c:v>0.24199999999999999</c:v>
                </c:pt>
                <c:pt idx="2" formatCode="0%">
                  <c:v>0.17</c:v>
                </c:pt>
                <c:pt idx="3">
                  <c:v>0.16800000000000001</c:v>
                </c:pt>
                <c:pt idx="4" formatCode="0%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0-4B4D-B525-8CE698C6C88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41836831"/>
        <c:axId val="1141837247"/>
      </c:barChart>
      <c:catAx>
        <c:axId val="11418368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41837247"/>
        <c:crosses val="autoZero"/>
        <c:auto val="1"/>
        <c:lblAlgn val="ctr"/>
        <c:lblOffset val="100"/>
        <c:noMultiLvlLbl val="0"/>
      </c:catAx>
      <c:valAx>
        <c:axId val="1141837247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41836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KESİNLİKLE HAYIR</c:v>
                </c:pt>
                <c:pt idx="1">
                  <c:v>HAYIR</c:v>
                </c:pt>
                <c:pt idx="2">
                  <c:v>KARARSIZIM</c:v>
                </c:pt>
                <c:pt idx="3">
                  <c:v>EVET</c:v>
                </c:pt>
                <c:pt idx="4">
                  <c:v>KESİNLİKLE EVET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0.33500000000000002</c:v>
                </c:pt>
                <c:pt idx="1">
                  <c:v>0.16800000000000001</c:v>
                </c:pt>
                <c:pt idx="2">
                  <c:v>0.14699999999999999</c:v>
                </c:pt>
                <c:pt idx="3" formatCode="0%">
                  <c:v>0.13</c:v>
                </c:pt>
                <c:pt idx="4">
                  <c:v>0.219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2-41E4-B1BF-C80B62DBCCF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0670479"/>
        <c:axId val="1070671727"/>
      </c:barChart>
      <c:catAx>
        <c:axId val="1070670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0671727"/>
        <c:crosses val="autoZero"/>
        <c:auto val="1"/>
        <c:lblAlgn val="ctr"/>
        <c:lblOffset val="100"/>
        <c:noMultiLvlLbl val="0"/>
      </c:catAx>
      <c:valAx>
        <c:axId val="1070671727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7067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YAŞ</a:t>
            </a:r>
            <a:r>
              <a:rPr lang="tr-TR" baseline="0">
                <a:solidFill>
                  <a:sysClr val="windowText" lastClr="000000"/>
                </a:solidFill>
              </a:rPr>
              <a:t> DAĞILIMI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EC3E153-83F4-4A3B-8E63-0DB0F3FC74D9}" type="VALUE">
                      <a:rPr lang="en-US"/>
                      <a:pPr/>
                      <a:t>[DEĞER]</a:t>
                    </a:fld>
                    <a:endParaRPr lang="tr-TR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AB4-4E0E-AD08-CC3055DE1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ve üstü</c:v>
                </c:pt>
              </c:strCache>
            </c:strRef>
          </c:cat>
          <c:val>
            <c:numRef>
              <c:f>Sayfa1!$B$2:$B$7</c:f>
              <c:numCache>
                <c:formatCode>0%</c:formatCode>
                <c:ptCount val="6"/>
                <c:pt idx="0" formatCode="0.00%">
                  <c:v>0.153</c:v>
                </c:pt>
                <c:pt idx="1">
                  <c:v>0.24</c:v>
                </c:pt>
                <c:pt idx="2" formatCode="0.00%">
                  <c:v>0.23899999999999999</c:v>
                </c:pt>
                <c:pt idx="3" formatCode="0.00%">
                  <c:v>0.188</c:v>
                </c:pt>
                <c:pt idx="4">
                  <c:v>0.12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4-4E0E-AD08-CC3055DE11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73346672"/>
        <c:axId val="1773352912"/>
      </c:barChart>
      <c:catAx>
        <c:axId val="177334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73352912"/>
        <c:crosses val="autoZero"/>
        <c:auto val="1"/>
        <c:lblAlgn val="ctr"/>
        <c:lblOffset val="100"/>
        <c:noMultiLvlLbl val="0"/>
      </c:catAx>
      <c:valAx>
        <c:axId val="17733529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77334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EĞİTİM DURUMU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6.9444444444444232E-3"/>
                  <c:y val="-0.103174603174603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15-4C48-B738-A9276A15ACDB}"/>
                </c:ext>
              </c:extLst>
            </c:dLbl>
            <c:dLbl>
              <c:idx val="1"/>
              <c:layout>
                <c:manualLayout>
                  <c:x val="0"/>
                  <c:y val="-0.25396825396825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15-4C48-B738-A9276A15ACDB}"/>
                </c:ext>
              </c:extLst>
            </c:dLbl>
            <c:dLbl>
              <c:idx val="2"/>
              <c:layout>
                <c:manualLayout>
                  <c:x val="1.3888888888888888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15-4C48-B738-A9276A15ACDB}"/>
                </c:ext>
              </c:extLst>
            </c:dLbl>
            <c:dLbl>
              <c:idx val="3"/>
              <c:layout>
                <c:manualLayout>
                  <c:x val="2.0833333333333249E-2"/>
                  <c:y val="-0.40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15-4C48-B738-A9276A15ACDB}"/>
                </c:ext>
              </c:extLst>
            </c:dLbl>
            <c:dLbl>
              <c:idx val="4"/>
              <c:layout>
                <c:manualLayout>
                  <c:x val="2.7777777777777776E-2"/>
                  <c:y val="-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15-4C48-B738-A9276A15AC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OKURYAZAR</c:v>
                </c:pt>
                <c:pt idx="1">
                  <c:v>İLKOKUL</c:v>
                </c:pt>
                <c:pt idx="2">
                  <c:v>ORTAOKUL</c:v>
                </c:pt>
                <c:pt idx="3">
                  <c:v>LİSE</c:v>
                </c:pt>
                <c:pt idx="4">
                  <c:v>ÜNİVERSİTE</c:v>
                </c:pt>
              </c:strCache>
            </c:strRef>
          </c:cat>
          <c:val>
            <c:numRef>
              <c:f>Sayfa1!$B$2:$B$6</c:f>
              <c:numCache>
                <c:formatCode>0%</c:formatCode>
                <c:ptCount val="5"/>
                <c:pt idx="0" formatCode="0.00%">
                  <c:v>1.6E-2</c:v>
                </c:pt>
                <c:pt idx="1">
                  <c:v>0.2</c:v>
                </c:pt>
                <c:pt idx="2" formatCode="0.00%">
                  <c:v>0.18099999999999999</c:v>
                </c:pt>
                <c:pt idx="3">
                  <c:v>0.38</c:v>
                </c:pt>
                <c:pt idx="4" formatCode="0.00%">
                  <c:v>0.223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5-4C48-B738-A9276A15A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596288"/>
        <c:axId val="256599200"/>
        <c:axId val="0"/>
      </c:bar3DChart>
      <c:catAx>
        <c:axId val="2565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599200"/>
        <c:crosses val="autoZero"/>
        <c:auto val="1"/>
        <c:lblAlgn val="ctr"/>
        <c:lblOffset val="100"/>
        <c:noMultiLvlLbl val="0"/>
      </c:catAx>
      <c:valAx>
        <c:axId val="2565992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659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>
                <a:solidFill>
                  <a:sysClr val="windowText" lastClr="000000"/>
                </a:solidFill>
              </a:rPr>
              <a:t>ANKETİN İLÇELER GÖRE DAĞILIMI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24594453165882E-2"/>
          <c:y val="0.12639488409272581"/>
          <c:w val="0.97697540554683415"/>
          <c:h val="0.712266470288336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C984-4792-A687-F278A4A55F6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984-4792-A687-F278A4A55F6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6-C984-4792-A687-F278A4A55F6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984-4792-A687-F278A4A55F6A}"/>
              </c:ext>
            </c:extLst>
          </c:dPt>
          <c:dPt>
            <c:idx val="5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8-C984-4792-A687-F278A4A55F6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C984-4792-A687-F278A4A55F6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A-C984-4792-A687-F278A4A55F6A}"/>
              </c:ext>
            </c:extLst>
          </c:dPt>
          <c:dLbls>
            <c:dLbl>
              <c:idx val="0"/>
              <c:layout>
                <c:manualLayout>
                  <c:x val="1.6203703703703703E-2"/>
                  <c:y val="-0.23412698412698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4-4792-A687-F278A4A55F6A}"/>
                </c:ext>
              </c:extLst>
            </c:dLbl>
            <c:dLbl>
              <c:idx val="1"/>
              <c:layout>
                <c:manualLayout>
                  <c:x val="2.3148148148147722E-3"/>
                  <c:y val="-0.27380952380952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84-4792-A687-F278A4A55F6A}"/>
                </c:ext>
              </c:extLst>
            </c:dLbl>
            <c:dLbl>
              <c:idx val="2"/>
              <c:layout>
                <c:manualLayout>
                  <c:x val="4.6296296296295869E-3"/>
                  <c:y val="-0.29761904761904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84-4792-A687-F278A4A55F6A}"/>
                </c:ext>
              </c:extLst>
            </c:dLbl>
            <c:dLbl>
              <c:idx val="3"/>
              <c:layout>
                <c:manualLayout>
                  <c:x val="1.3888888888888805E-2"/>
                  <c:y val="-0.34523809523809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84-4792-A687-F278A4A55F6A}"/>
                </c:ext>
              </c:extLst>
            </c:dLbl>
            <c:dLbl>
              <c:idx val="4"/>
              <c:layout>
                <c:manualLayout>
                  <c:x val="6.9444444444444441E-3"/>
                  <c:y val="-0.14285714285714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84-4792-A687-F278A4A55F6A}"/>
                </c:ext>
              </c:extLst>
            </c:dLbl>
            <c:dLbl>
              <c:idx val="5"/>
              <c:layout>
                <c:manualLayout>
                  <c:x val="0"/>
                  <c:y val="-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84-4792-A687-F278A4A55F6A}"/>
                </c:ext>
              </c:extLst>
            </c:dLbl>
            <c:dLbl>
              <c:idx val="6"/>
              <c:layout>
                <c:manualLayout>
                  <c:x val="-8.4875562720133283E-17"/>
                  <c:y val="-9.523809523809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84-4792-A687-F278A4A55F6A}"/>
                </c:ext>
              </c:extLst>
            </c:dLbl>
            <c:dLbl>
              <c:idx val="7"/>
              <c:layout>
                <c:manualLayout>
                  <c:x val="1.1574074074073905E-2"/>
                  <c:y val="-0.17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84-4792-A687-F278A4A55F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Sayfa1!$A$2:$A$9</c:f>
              <c:strCache>
                <c:ptCount val="8"/>
                <c:pt idx="0">
                  <c:v>MEZİTLİ</c:v>
                </c:pt>
                <c:pt idx="1">
                  <c:v>AKDENİZ</c:v>
                </c:pt>
                <c:pt idx="2">
                  <c:v>YENİŞEHİR</c:v>
                </c:pt>
                <c:pt idx="3">
                  <c:v>TOROSLAR</c:v>
                </c:pt>
                <c:pt idx="4">
                  <c:v>ANAMUR</c:v>
                </c:pt>
                <c:pt idx="5">
                  <c:v>AYDINCIK</c:v>
                </c:pt>
                <c:pt idx="6">
                  <c:v>BOZYAZI</c:v>
                </c:pt>
                <c:pt idx="7">
                  <c:v>SİLİFKE</c:v>
                </c:pt>
              </c:strCache>
            </c:strRef>
          </c:cat>
          <c:val>
            <c:numRef>
              <c:f>Sayfa1!$B$2:$B$9</c:f>
              <c:numCache>
                <c:formatCode>0.00%</c:formatCode>
                <c:ptCount val="8"/>
                <c:pt idx="0">
                  <c:v>0.14899999999999999</c:v>
                </c:pt>
                <c:pt idx="1">
                  <c:v>0.189</c:v>
                </c:pt>
                <c:pt idx="2">
                  <c:v>0.23200000000000001</c:v>
                </c:pt>
                <c:pt idx="3">
                  <c:v>0.26900000000000002</c:v>
                </c:pt>
                <c:pt idx="4">
                  <c:v>4.2999999999999997E-2</c:v>
                </c:pt>
                <c:pt idx="5">
                  <c:v>8.9999999999999993E-3</c:v>
                </c:pt>
                <c:pt idx="6">
                  <c:v>2.1000000000000001E-2</c:v>
                </c:pt>
                <c:pt idx="7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4-4792-A687-F278A4A55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684648016"/>
        <c:axId val="1684647184"/>
        <c:axId val="0"/>
      </c:bar3DChart>
      <c:catAx>
        <c:axId val="168464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84647184"/>
        <c:crosses val="autoZero"/>
        <c:auto val="1"/>
        <c:lblAlgn val="ctr"/>
        <c:lblOffset val="100"/>
        <c:noMultiLvlLbl val="0"/>
      </c:catAx>
      <c:valAx>
        <c:axId val="1684647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8464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layout>
                <c:manualLayout>
                  <c:x val="4.398148148148148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DE-46AB-990B-A8407C40EC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DUYARSIZLAR</c:v>
                </c:pt>
                <c:pt idx="1">
                  <c:v>HALKI YANILTIYORLAR</c:v>
                </c:pt>
                <c:pt idx="2">
                  <c:v>İYİ NİYETLİLER</c:v>
                </c:pt>
                <c:pt idx="3">
                  <c:v>FİKRİM YOK</c:v>
                </c:pt>
                <c:pt idx="4">
                  <c:v>DİĞER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0.25700000000000001</c:v>
                </c:pt>
                <c:pt idx="1">
                  <c:v>0.20200000000000001</c:v>
                </c:pt>
                <c:pt idx="2" formatCode="0%">
                  <c:v>0.1</c:v>
                </c:pt>
                <c:pt idx="3">
                  <c:v>0.42599999999999999</c:v>
                </c:pt>
                <c:pt idx="4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E-46AB-990B-A8407C40EC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0663823"/>
        <c:axId val="1070669647"/>
      </c:barChart>
      <c:catAx>
        <c:axId val="10706638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0669647"/>
        <c:crosses val="autoZero"/>
        <c:auto val="1"/>
        <c:lblAlgn val="ctr"/>
        <c:lblOffset val="100"/>
        <c:noMultiLvlLbl val="0"/>
      </c:catAx>
      <c:valAx>
        <c:axId val="1070669647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70663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4"/>
              <c:layout>
                <c:manualLayout>
                  <c:x val="4.166666666666666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21-4671-A936-51C16C78B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DENİZİ KİRLETTİĞİ İÇİN</c:v>
                </c:pt>
                <c:pt idx="1">
                  <c:v>TURİZMİ BALTALADIĞI İÇİN</c:v>
                </c:pt>
                <c:pt idx="2">
                  <c:v>HALK İSTEMEDİĞİ İÇİN</c:v>
                </c:pt>
                <c:pt idx="3">
                  <c:v>KAMUOYU BASKISI NEDENİYLE</c:v>
                </c:pt>
                <c:pt idx="4">
                  <c:v>YANIT YOK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0.36799999999999999</c:v>
                </c:pt>
                <c:pt idx="1">
                  <c:v>0.24399999999999999</c:v>
                </c:pt>
                <c:pt idx="2">
                  <c:v>0.19600000000000001</c:v>
                </c:pt>
                <c:pt idx="3">
                  <c:v>0.152</c:v>
                </c:pt>
                <c:pt idx="4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1-4671-A936-51C16C78B68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8932223"/>
        <c:axId val="658930975"/>
      </c:barChart>
      <c:catAx>
        <c:axId val="6589322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8930975"/>
        <c:crosses val="autoZero"/>
        <c:auto val="1"/>
        <c:lblAlgn val="ctr"/>
        <c:lblOffset val="100"/>
        <c:noMultiLvlLbl val="0"/>
      </c:catAx>
      <c:valAx>
        <c:axId val="658930975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6589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KESİNLİKLE HAYIR</c:v>
                </c:pt>
                <c:pt idx="1">
                  <c:v>HAYIR</c:v>
                </c:pt>
                <c:pt idx="2">
                  <c:v>KARARSIZIM</c:v>
                </c:pt>
                <c:pt idx="3">
                  <c:v>EVET</c:v>
                </c:pt>
                <c:pt idx="4">
                  <c:v>KESİNLİKLE EVET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0.21299999999999999</c:v>
                </c:pt>
                <c:pt idx="1">
                  <c:v>0.13900000000000001</c:v>
                </c:pt>
                <c:pt idx="2" formatCode="0%">
                  <c:v>0.12</c:v>
                </c:pt>
                <c:pt idx="3">
                  <c:v>0.20100000000000001</c:v>
                </c:pt>
                <c:pt idx="4">
                  <c:v>0.32700000000000001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AA-43F2-BD0D-D3311A95813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2725903"/>
        <c:axId val="1072717999"/>
      </c:barChart>
      <c:catAx>
        <c:axId val="1072725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2717999"/>
        <c:crosses val="autoZero"/>
        <c:auto val="1"/>
        <c:lblAlgn val="ctr"/>
        <c:lblOffset val="100"/>
        <c:noMultiLvlLbl val="0"/>
      </c:catAx>
      <c:valAx>
        <c:axId val="1072717999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727259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KESİNLİKLE HAYIR</c:v>
                </c:pt>
                <c:pt idx="1">
                  <c:v>HAYIR</c:v>
                </c:pt>
                <c:pt idx="2">
                  <c:v>KARARSIZIM</c:v>
                </c:pt>
                <c:pt idx="3">
                  <c:v>EVET</c:v>
                </c:pt>
                <c:pt idx="4">
                  <c:v>KESİNLİKLE EVET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0.14699999999999999</c:v>
                </c:pt>
                <c:pt idx="2">
                  <c:v>0.112</c:v>
                </c:pt>
                <c:pt idx="3">
                  <c:v>0.221</c:v>
                </c:pt>
                <c:pt idx="4">
                  <c:v>0.318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8-45C5-A801-13ECEC60DC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3054671"/>
        <c:axId val="1013058415"/>
      </c:barChart>
      <c:catAx>
        <c:axId val="10130546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13058415"/>
        <c:crosses val="autoZero"/>
        <c:auto val="1"/>
        <c:lblAlgn val="ctr"/>
        <c:lblOffset val="100"/>
        <c:noMultiLvlLbl val="0"/>
      </c:catAx>
      <c:valAx>
        <c:axId val="1013058415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13054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KESİNLİKLE HAYIR</c:v>
                </c:pt>
                <c:pt idx="1">
                  <c:v>HAYIR</c:v>
                </c:pt>
                <c:pt idx="2">
                  <c:v>KARARSIZIM</c:v>
                </c:pt>
                <c:pt idx="3">
                  <c:v>EVET</c:v>
                </c:pt>
                <c:pt idx="4">
                  <c:v>KESİNLİKLE EVET</c:v>
                </c:pt>
              </c:strCache>
            </c:strRef>
          </c:cat>
          <c:val>
            <c:numRef>
              <c:f>Sayfa1!$B$2:$B$6</c:f>
              <c:numCache>
                <c:formatCode>0.00%</c:formatCode>
                <c:ptCount val="5"/>
                <c:pt idx="0">
                  <c:v>0.193</c:v>
                </c:pt>
                <c:pt idx="1">
                  <c:v>0.14699999999999999</c:v>
                </c:pt>
                <c:pt idx="2" formatCode="0%">
                  <c:v>0.16</c:v>
                </c:pt>
                <c:pt idx="3">
                  <c:v>0.19800000000000001</c:v>
                </c:pt>
                <c:pt idx="4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0-4DD2-B136-932908EB04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2723407"/>
        <c:axId val="1072720911"/>
      </c:barChart>
      <c:catAx>
        <c:axId val="1072723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72720911"/>
        <c:crosses val="autoZero"/>
        <c:auto val="1"/>
        <c:lblAlgn val="ctr"/>
        <c:lblOffset val="100"/>
        <c:noMultiLvlLbl val="0"/>
      </c:catAx>
      <c:valAx>
        <c:axId val="1072720911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72723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4F0C1D-4245-473C-92C4-AFF60EF6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SEÇMEN TERCİHLERİ ARAŞTIRMASI</vt:lpstr>
    </vt:vector>
  </TitlesOfParts>
  <Company>TUIK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SEÇMEN TERCİHLERİ ARAŞTIRMASI</dc:title>
  <dc:creator>14363335648</dc:creator>
  <cp:lastModifiedBy>Serhat ÖZDEMİR</cp:lastModifiedBy>
  <cp:revision>70</cp:revision>
  <cp:lastPrinted>2017-11-21T08:12:00Z</cp:lastPrinted>
  <dcterms:created xsi:type="dcterms:W3CDTF">2018-04-30T19:40:00Z</dcterms:created>
  <dcterms:modified xsi:type="dcterms:W3CDTF">2018-11-02T06:25:00Z</dcterms:modified>
</cp:coreProperties>
</file>